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7ACD" w14:textId="77777777" w:rsidR="00EB3719" w:rsidRPr="00E44FBC" w:rsidRDefault="004756AF">
      <w:pPr>
        <w:pStyle w:val="BodyText"/>
        <w:jc w:val="center"/>
        <w:rPr>
          <w:b/>
          <w:caps/>
        </w:rPr>
      </w:pPr>
      <w:r w:rsidRPr="00E44FBC">
        <w:rPr>
          <w:b/>
          <w:caps/>
        </w:rPr>
        <w:t xml:space="preserve">didmeninės </w:t>
      </w:r>
      <w:r w:rsidR="000F6E4C" w:rsidRPr="00E44FBC">
        <w:rPr>
          <w:b/>
          <w:caps/>
        </w:rPr>
        <w:t>AUKŠTOS KOKYBĖS PRIEIGOS FIKSUOTOJE VIETOJE</w:t>
      </w:r>
      <w:r w:rsidRPr="00E44FBC">
        <w:rPr>
          <w:b/>
          <w:caps/>
        </w:rPr>
        <w:t xml:space="preserve"> </w:t>
      </w:r>
    </w:p>
    <w:p w14:paraId="1BFECD0B" w14:textId="025869D3" w:rsidR="004756AF" w:rsidRPr="00E44FBC" w:rsidRDefault="004756AF">
      <w:pPr>
        <w:pStyle w:val="BodyText"/>
        <w:jc w:val="center"/>
        <w:rPr>
          <w:b/>
          <w:bCs/>
          <w:caps/>
        </w:rPr>
      </w:pPr>
      <w:r w:rsidRPr="00E44FBC">
        <w:rPr>
          <w:b/>
          <w:caps/>
        </w:rPr>
        <w:t>rink</w:t>
      </w:r>
      <w:r w:rsidR="00305E47" w:rsidRPr="00E44FBC">
        <w:rPr>
          <w:b/>
          <w:caps/>
        </w:rPr>
        <w:t>os</w:t>
      </w:r>
      <w:r w:rsidRPr="00E44FBC">
        <w:rPr>
          <w:b/>
          <w:bCs/>
          <w:caps/>
        </w:rPr>
        <w:t xml:space="preserve"> tyrim</w:t>
      </w:r>
      <w:r w:rsidR="00305E47" w:rsidRPr="00E44FBC">
        <w:rPr>
          <w:b/>
          <w:bCs/>
          <w:caps/>
        </w:rPr>
        <w:t>o</w:t>
      </w:r>
      <w:r w:rsidRPr="00E44FBC">
        <w:rPr>
          <w:b/>
          <w:bCs/>
          <w:caps/>
        </w:rPr>
        <w:t xml:space="preserve"> anketa</w:t>
      </w:r>
    </w:p>
    <w:p w14:paraId="190CE7E7" w14:textId="77777777" w:rsidR="004756AF" w:rsidRPr="00E44FBC" w:rsidRDefault="004756AF">
      <w:pPr>
        <w:jc w:val="center"/>
        <w:rPr>
          <w:caps/>
        </w:rPr>
      </w:pPr>
    </w:p>
    <w:p w14:paraId="1F2958A5" w14:textId="082F8B4D" w:rsidR="004756AF" w:rsidRPr="00E44FBC" w:rsidRDefault="004756AF">
      <w:pPr>
        <w:jc w:val="center"/>
        <w:rPr>
          <w:bCs/>
        </w:rPr>
      </w:pPr>
      <w:r w:rsidRPr="00E44FBC">
        <w:rPr>
          <w:bCs/>
        </w:rPr>
        <w:t xml:space="preserve">(Tiriamasis laikotarpis: </w:t>
      </w:r>
      <w:r w:rsidR="00334743" w:rsidRPr="00E44FBC">
        <w:rPr>
          <w:bCs/>
        </w:rPr>
        <w:t xml:space="preserve">2016 </w:t>
      </w:r>
      <w:r w:rsidR="00AD28F8" w:rsidRPr="00E44FBC">
        <w:rPr>
          <w:bCs/>
        </w:rPr>
        <w:t xml:space="preserve">m. </w:t>
      </w:r>
      <w:r w:rsidRPr="00E44FBC">
        <w:rPr>
          <w:bCs/>
        </w:rPr>
        <w:t>– 20</w:t>
      </w:r>
      <w:r w:rsidR="00DB0ACB" w:rsidRPr="00E44FBC">
        <w:rPr>
          <w:bCs/>
        </w:rPr>
        <w:t>1</w:t>
      </w:r>
      <w:r w:rsidR="00305E47" w:rsidRPr="00E44FBC">
        <w:rPr>
          <w:bCs/>
        </w:rPr>
        <w:t>9</w:t>
      </w:r>
      <w:r w:rsidR="00DB0ACB" w:rsidRPr="00E44FBC">
        <w:rPr>
          <w:bCs/>
        </w:rPr>
        <w:t xml:space="preserve"> </w:t>
      </w:r>
      <w:r w:rsidR="00881095" w:rsidRPr="00E44FBC">
        <w:rPr>
          <w:bCs/>
        </w:rPr>
        <w:t>m.</w:t>
      </w:r>
      <w:r w:rsidR="000233F1" w:rsidRPr="00E44FBC">
        <w:rPr>
          <w:bCs/>
        </w:rPr>
        <w:t xml:space="preserve"> </w:t>
      </w:r>
      <w:r w:rsidR="0011129E" w:rsidRPr="00E44FBC">
        <w:rPr>
          <w:bCs/>
        </w:rPr>
        <w:t xml:space="preserve">II </w:t>
      </w:r>
      <w:proofErr w:type="spellStart"/>
      <w:r w:rsidR="0011129E" w:rsidRPr="00E44FBC">
        <w:rPr>
          <w:bCs/>
        </w:rPr>
        <w:t>ketv</w:t>
      </w:r>
      <w:proofErr w:type="spellEnd"/>
      <w:r w:rsidR="0011129E" w:rsidRPr="00E44FBC">
        <w:rPr>
          <w:bCs/>
        </w:rPr>
        <w:t>.</w:t>
      </w:r>
      <w:r w:rsidRPr="00E44FBC">
        <w:rPr>
          <w:bCs/>
        </w:rPr>
        <w:t>)</w:t>
      </w:r>
    </w:p>
    <w:p w14:paraId="103A6F9C" w14:textId="77777777" w:rsidR="004756AF" w:rsidRPr="00E44FBC" w:rsidRDefault="004756AF">
      <w:pPr>
        <w:jc w:val="center"/>
        <w:rPr>
          <w:bCs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652"/>
        <w:gridCol w:w="6716"/>
      </w:tblGrid>
      <w:tr w:rsidR="004756AF" w:rsidRPr="00E44FBC" w14:paraId="22486A45" w14:textId="77777777" w:rsidTr="00593853">
        <w:tc>
          <w:tcPr>
            <w:tcW w:w="1602" w:type="pct"/>
            <w:gridSpan w:val="2"/>
            <w:shd w:val="clear" w:color="auto" w:fill="D9D9D9"/>
          </w:tcPr>
          <w:p w14:paraId="2CD879F5" w14:textId="0C4CC725" w:rsidR="004756AF" w:rsidRPr="00E44FBC" w:rsidRDefault="004756AF">
            <w:r w:rsidRPr="00E44FBC">
              <w:t>Juridinio asmens pavadinimas, kodas</w:t>
            </w:r>
          </w:p>
        </w:tc>
        <w:tc>
          <w:tcPr>
            <w:tcW w:w="3398" w:type="pct"/>
          </w:tcPr>
          <w:p w14:paraId="07CB6E05" w14:textId="77777777" w:rsidR="004756AF" w:rsidRPr="00E44FBC" w:rsidRDefault="004756AF">
            <w:pPr>
              <w:spacing w:line="360" w:lineRule="auto"/>
            </w:pPr>
          </w:p>
        </w:tc>
      </w:tr>
      <w:tr w:rsidR="004756AF" w:rsidRPr="00E44FBC" w14:paraId="0B8AF4B4" w14:textId="77777777" w:rsidTr="00593853">
        <w:tc>
          <w:tcPr>
            <w:tcW w:w="1602" w:type="pct"/>
            <w:gridSpan w:val="2"/>
            <w:shd w:val="clear" w:color="auto" w:fill="D9D9D9"/>
          </w:tcPr>
          <w:p w14:paraId="4F21923C" w14:textId="77777777" w:rsidR="004756AF" w:rsidRPr="00E44FBC" w:rsidRDefault="004756AF">
            <w:pPr>
              <w:spacing w:line="360" w:lineRule="auto"/>
            </w:pPr>
            <w:r w:rsidRPr="00E44FBC">
              <w:t>Buveinės adresas</w:t>
            </w:r>
          </w:p>
        </w:tc>
        <w:tc>
          <w:tcPr>
            <w:tcW w:w="3398" w:type="pct"/>
          </w:tcPr>
          <w:p w14:paraId="55F3F857" w14:textId="5DF0A276" w:rsidR="004756AF" w:rsidRPr="00E44FBC" w:rsidRDefault="004756AF">
            <w:pPr>
              <w:spacing w:line="360" w:lineRule="auto"/>
            </w:pPr>
          </w:p>
        </w:tc>
      </w:tr>
      <w:tr w:rsidR="004756AF" w:rsidRPr="00E44FBC" w14:paraId="7D514279" w14:textId="77777777" w:rsidTr="00593853">
        <w:tc>
          <w:tcPr>
            <w:tcW w:w="260" w:type="pct"/>
            <w:tcBorders>
              <w:right w:val="nil"/>
            </w:tcBorders>
            <w:shd w:val="clear" w:color="auto" w:fill="D9D9D9"/>
          </w:tcPr>
          <w:p w14:paraId="5192BAA0" w14:textId="77777777" w:rsidR="004756AF" w:rsidRPr="00E44FBC" w:rsidRDefault="004756AF">
            <w:pPr>
              <w:spacing w:line="360" w:lineRule="auto"/>
            </w:pPr>
          </w:p>
        </w:tc>
        <w:tc>
          <w:tcPr>
            <w:tcW w:w="1342" w:type="pct"/>
            <w:tcBorders>
              <w:left w:val="nil"/>
            </w:tcBorders>
            <w:shd w:val="clear" w:color="auto" w:fill="D9D9D9"/>
          </w:tcPr>
          <w:p w14:paraId="71AE8B53" w14:textId="77777777" w:rsidR="00164DE6" w:rsidRPr="00E44FBC" w:rsidRDefault="002D5069" w:rsidP="002D5069">
            <w:pPr>
              <w:spacing w:line="360" w:lineRule="auto"/>
              <w:ind w:left="-90"/>
            </w:pPr>
            <w:r w:rsidRPr="00E44FBC">
              <w:t>Kontaktinio asmens</w:t>
            </w:r>
            <w:r w:rsidR="0056065E" w:rsidRPr="00E44FBC">
              <w:t xml:space="preserve"> </w:t>
            </w:r>
          </w:p>
          <w:p w14:paraId="050E5C9A" w14:textId="595A20F0" w:rsidR="004756AF" w:rsidRPr="00E44FBC" w:rsidRDefault="0056065E" w:rsidP="002D5069">
            <w:pPr>
              <w:spacing w:line="360" w:lineRule="auto"/>
              <w:ind w:left="-90"/>
            </w:pPr>
            <w:r w:rsidRPr="00E44FBC">
              <w:t>t</w:t>
            </w:r>
            <w:r w:rsidR="004756AF" w:rsidRPr="00E44FBC">
              <w:t>el. Nr.</w:t>
            </w:r>
          </w:p>
        </w:tc>
        <w:tc>
          <w:tcPr>
            <w:tcW w:w="3398" w:type="pct"/>
          </w:tcPr>
          <w:p w14:paraId="13033692" w14:textId="77777777" w:rsidR="004756AF" w:rsidRPr="00E44FBC" w:rsidRDefault="004756AF">
            <w:pPr>
              <w:spacing w:line="360" w:lineRule="auto"/>
            </w:pPr>
          </w:p>
        </w:tc>
      </w:tr>
      <w:tr w:rsidR="004756AF" w:rsidRPr="00E44FBC" w14:paraId="7F8B43F2" w14:textId="77777777" w:rsidTr="00593853">
        <w:tc>
          <w:tcPr>
            <w:tcW w:w="260" w:type="pct"/>
            <w:tcBorders>
              <w:right w:val="nil"/>
            </w:tcBorders>
            <w:shd w:val="clear" w:color="auto" w:fill="D9D9D9"/>
          </w:tcPr>
          <w:p w14:paraId="31700814" w14:textId="77777777" w:rsidR="004756AF" w:rsidRPr="00E44FBC" w:rsidRDefault="004756AF">
            <w:pPr>
              <w:spacing w:line="360" w:lineRule="auto"/>
            </w:pPr>
          </w:p>
        </w:tc>
        <w:tc>
          <w:tcPr>
            <w:tcW w:w="1342" w:type="pct"/>
            <w:tcBorders>
              <w:left w:val="nil"/>
            </w:tcBorders>
            <w:shd w:val="clear" w:color="auto" w:fill="D9D9D9"/>
          </w:tcPr>
          <w:p w14:paraId="31F2C54D" w14:textId="30DBCD6A" w:rsidR="004756AF" w:rsidRPr="00E44FBC" w:rsidRDefault="004B7CD0" w:rsidP="002D5069">
            <w:pPr>
              <w:spacing w:line="360" w:lineRule="auto"/>
              <w:ind w:left="-90"/>
            </w:pPr>
            <w:r w:rsidRPr="00E44FBC">
              <w:t>E</w:t>
            </w:r>
            <w:r w:rsidR="004756AF" w:rsidRPr="00E44FBC">
              <w:t>l. pašto adresas</w:t>
            </w:r>
          </w:p>
        </w:tc>
        <w:tc>
          <w:tcPr>
            <w:tcW w:w="3398" w:type="pct"/>
          </w:tcPr>
          <w:p w14:paraId="4987F33D" w14:textId="77777777" w:rsidR="004756AF" w:rsidRPr="00E44FBC" w:rsidRDefault="004756AF">
            <w:pPr>
              <w:spacing w:line="360" w:lineRule="auto"/>
            </w:pPr>
          </w:p>
        </w:tc>
      </w:tr>
    </w:tbl>
    <w:p w14:paraId="1CBAA47C" w14:textId="77777777" w:rsidR="004756AF" w:rsidRPr="00E44FBC" w:rsidRDefault="004756AF">
      <w:pPr>
        <w:jc w:val="both"/>
        <w:rPr>
          <w:b/>
          <w:bCs/>
          <w:caps/>
        </w:rPr>
      </w:pPr>
    </w:p>
    <w:p w14:paraId="3F44EF68" w14:textId="77777777" w:rsidR="004756AF" w:rsidRPr="00E44FBC" w:rsidRDefault="004756AF">
      <w:pPr>
        <w:pStyle w:val="Heading1"/>
        <w:pageBreakBefore w:val="0"/>
      </w:pPr>
      <w:bookmarkStart w:id="0" w:name="_Toc128544771"/>
      <w:bookmarkStart w:id="1" w:name="_Toc129176419"/>
      <w:r w:rsidRPr="00E44FBC">
        <w:rPr>
          <w:caps w:val="0"/>
        </w:rPr>
        <w:t>BENDR</w:t>
      </w:r>
      <w:r w:rsidR="00F7073A" w:rsidRPr="00E44FBC">
        <w:rPr>
          <w:caps w:val="0"/>
        </w:rPr>
        <w:t>OJI</w:t>
      </w:r>
      <w:r w:rsidRPr="00E44FBC">
        <w:rPr>
          <w:caps w:val="0"/>
        </w:rPr>
        <w:t xml:space="preserve"> </w:t>
      </w:r>
      <w:bookmarkEnd w:id="0"/>
      <w:bookmarkEnd w:id="1"/>
      <w:r w:rsidR="00F7073A" w:rsidRPr="00E44FBC">
        <w:t>DALIS</w:t>
      </w:r>
    </w:p>
    <w:p w14:paraId="52A131C3" w14:textId="77777777" w:rsidR="004756AF" w:rsidRPr="00E44FBC" w:rsidRDefault="004756AF">
      <w:pPr>
        <w:jc w:val="both"/>
        <w:rPr>
          <w:b/>
          <w:bCs/>
          <w:caps/>
        </w:rPr>
      </w:pPr>
    </w:p>
    <w:p w14:paraId="0CFEDC89" w14:textId="77777777" w:rsidR="004756AF" w:rsidRPr="00E44FBC" w:rsidRDefault="004756AF">
      <w:pPr>
        <w:jc w:val="both"/>
        <w:rPr>
          <w:b/>
          <w:bCs/>
          <w:caps/>
        </w:rPr>
      </w:pPr>
    </w:p>
    <w:p w14:paraId="4EC49841" w14:textId="7CDB9A70" w:rsidR="004756AF" w:rsidRPr="00E44FBC" w:rsidRDefault="006F7CF9" w:rsidP="00350CAB">
      <w:pPr>
        <w:numPr>
          <w:ilvl w:val="0"/>
          <w:numId w:val="1"/>
        </w:numPr>
        <w:tabs>
          <w:tab w:val="num" w:pos="851"/>
        </w:tabs>
        <w:ind w:left="0" w:firstLine="567"/>
        <w:jc w:val="both"/>
      </w:pPr>
      <w:r w:rsidRPr="00E44FBC">
        <w:t>Vadovaujantis Lietuvos Respublikos elektroninių ryšių įstatymo (toliau – Įstatymas) 16 straipsnio 4 dalies 3 punktu ir 9 dalimi, Rinkos tyrimo taisyklių, patvirtintų Lietuvos Respublikos ryšių reguliavimo tarnybos direktoriaus 2004 m. rugsėjo 17 d. įsakymu Nr. 1V-297 „Dėl Rinkos tyrimo taisyklių patvirtinimo“, 6 punktu</w:t>
      </w:r>
      <w:r w:rsidR="004756AF" w:rsidRPr="00E44FBC">
        <w:t xml:space="preserve"> ir Lietuvos Respublikos ryšių reguliavimo tarnybos</w:t>
      </w:r>
      <w:r w:rsidR="00DB0ACB" w:rsidRPr="00E44FBC">
        <w:t xml:space="preserve"> </w:t>
      </w:r>
      <w:r w:rsidR="004756AF" w:rsidRPr="00E44FBC">
        <w:t>direktoriaus 20</w:t>
      </w:r>
      <w:r w:rsidR="00350CAB" w:rsidRPr="00E44FBC">
        <w:t>19</w:t>
      </w:r>
      <w:r w:rsidR="004756AF" w:rsidRPr="00E44FBC">
        <w:t xml:space="preserve"> m. </w:t>
      </w:r>
      <w:r w:rsidR="00F03C65">
        <w:t>lapkričio</w:t>
      </w:r>
      <w:r w:rsidR="00DB0ACB" w:rsidRPr="00E44FBC">
        <w:t xml:space="preserve"> </w:t>
      </w:r>
      <w:r w:rsidR="00F03C65">
        <w:t>15</w:t>
      </w:r>
      <w:r w:rsidR="004756AF" w:rsidRPr="00E44FBC">
        <w:t xml:space="preserve"> d. įsakymu Nr. 1V-</w:t>
      </w:r>
      <w:r w:rsidR="00F03C65">
        <w:t>1159</w:t>
      </w:r>
      <w:r w:rsidR="004756AF" w:rsidRPr="00E44FBC">
        <w:t xml:space="preserve"> „</w:t>
      </w:r>
      <w:r w:rsidR="00F03C65" w:rsidRPr="00002234">
        <w:t>Dėl Didmeninės aukštos kokybės prieigos fiksuotoje vietoje rinkos tyrimo</w:t>
      </w:r>
      <w:r w:rsidR="004756AF" w:rsidRPr="00E44FBC">
        <w:rPr>
          <w:bCs/>
        </w:rPr>
        <w:t>“,</w:t>
      </w:r>
      <w:r w:rsidR="004756AF" w:rsidRPr="00E44FBC">
        <w:t xml:space="preserve"> </w:t>
      </w:r>
      <w:r w:rsidR="00DE4489" w:rsidRPr="00E44FBC">
        <w:t xml:space="preserve">Lietuvos Respublikos ryšių reguliavimo tarnyba (toliau – </w:t>
      </w:r>
      <w:r w:rsidR="004756AF" w:rsidRPr="00E44FBC">
        <w:t>Tarnyba</w:t>
      </w:r>
      <w:r w:rsidR="00DE4489" w:rsidRPr="00E44FBC">
        <w:t>)</w:t>
      </w:r>
      <w:r w:rsidR="004756AF" w:rsidRPr="00E44FBC">
        <w:t xml:space="preserve"> prad</w:t>
      </w:r>
      <w:r w:rsidR="00DE4489" w:rsidRPr="00E44FBC">
        <w:t>ėjo</w:t>
      </w:r>
      <w:r w:rsidR="004756AF" w:rsidRPr="00E44FBC">
        <w:t xml:space="preserve"> </w:t>
      </w:r>
      <w:r w:rsidR="00DE4489" w:rsidRPr="00E44FBC">
        <w:t>D</w:t>
      </w:r>
      <w:r w:rsidR="00DB0ACB" w:rsidRPr="00E44FBC">
        <w:t xml:space="preserve">idmeninės </w:t>
      </w:r>
      <w:r w:rsidR="00DB0ACB" w:rsidRPr="00E44FBC">
        <w:rPr>
          <w:color w:val="000000"/>
        </w:rPr>
        <w:t xml:space="preserve">aukštos kokybės prieigos fiksuotoje vietoje </w:t>
      </w:r>
      <w:r w:rsidR="00DB0ACB" w:rsidRPr="00E44FBC">
        <w:t>rinkos</w:t>
      </w:r>
      <w:r w:rsidR="00350CAB" w:rsidRPr="00E44FBC">
        <w:t xml:space="preserve"> </w:t>
      </w:r>
      <w:r w:rsidR="00C90E2D" w:rsidRPr="00E44FBC">
        <w:t xml:space="preserve">(toliau – Rinka) </w:t>
      </w:r>
      <w:r w:rsidR="00350CAB" w:rsidRPr="00E44FBC">
        <w:t>tyrimą</w:t>
      </w:r>
      <w:r w:rsidR="004756AF" w:rsidRPr="00E44FBC">
        <w:t>.</w:t>
      </w:r>
    </w:p>
    <w:p w14:paraId="6711D705" w14:textId="60271E41" w:rsidR="00757C8D" w:rsidRPr="00E44FBC" w:rsidRDefault="0066098F" w:rsidP="00E0195F">
      <w:pPr>
        <w:pStyle w:val="BodyText3"/>
        <w:numPr>
          <w:ilvl w:val="0"/>
          <w:numId w:val="1"/>
        </w:numPr>
        <w:tabs>
          <w:tab w:val="left" w:pos="993"/>
        </w:tabs>
        <w:ind w:left="0" w:firstLine="567"/>
      </w:pPr>
      <w:r w:rsidRPr="00E44FBC">
        <w:t>Rinkos tyrimo</w:t>
      </w:r>
      <w:r w:rsidR="00757C8D" w:rsidRPr="00E44FBC">
        <w:t xml:space="preserve"> anketa (toliau – Anketa) siekiama surinkti </w:t>
      </w:r>
      <w:r w:rsidR="00DE5FAA" w:rsidRPr="00E44FBC">
        <w:t>duomenis, kurių pagalba bus apibrėžt</w:t>
      </w:r>
      <w:r w:rsidRPr="00E44FBC">
        <w:t>a</w:t>
      </w:r>
      <w:r w:rsidR="00DE5FAA" w:rsidRPr="00E44FBC">
        <w:t xml:space="preserve"> </w:t>
      </w:r>
      <w:r w:rsidR="001E3666" w:rsidRPr="00E44FBC">
        <w:t>R</w:t>
      </w:r>
      <w:r w:rsidR="00DE5FAA" w:rsidRPr="00E44FBC">
        <w:t>ink</w:t>
      </w:r>
      <w:r w:rsidRPr="00E44FBC">
        <w:t>a</w:t>
      </w:r>
      <w:r w:rsidR="00DE5FAA" w:rsidRPr="00E44FBC">
        <w:t>, nustatyti paslaugų teikėjai, taip pat kita informacija, kuri padės įvertinti</w:t>
      </w:r>
      <w:r w:rsidR="007C2DD8" w:rsidRPr="00E44FBC">
        <w:t>,</w:t>
      </w:r>
      <w:r w:rsidR="00DE5FAA" w:rsidRPr="00E44FBC">
        <w:t xml:space="preserve"> </w:t>
      </w:r>
      <w:r w:rsidR="007C2DD8" w:rsidRPr="00E44FBC">
        <w:t xml:space="preserve">ar </w:t>
      </w:r>
      <w:r w:rsidR="00DE5FAA" w:rsidRPr="00E44FBC">
        <w:t>konkurencij</w:t>
      </w:r>
      <w:r w:rsidR="007C2DD8" w:rsidRPr="00E44FBC">
        <w:t>a tiriamo</w:t>
      </w:r>
      <w:r w:rsidRPr="00E44FBC">
        <w:t>je</w:t>
      </w:r>
      <w:r w:rsidR="007C2DD8" w:rsidRPr="00E44FBC">
        <w:t xml:space="preserve"> </w:t>
      </w:r>
      <w:r w:rsidR="001E3666" w:rsidRPr="00E44FBC">
        <w:t>R</w:t>
      </w:r>
      <w:r w:rsidR="007C2DD8" w:rsidRPr="00E44FBC">
        <w:t>inko</w:t>
      </w:r>
      <w:r w:rsidRPr="00E44FBC">
        <w:t>je</w:t>
      </w:r>
      <w:r w:rsidR="007C2DD8" w:rsidRPr="00E44FBC">
        <w:t xml:space="preserve"> yra veiksminga</w:t>
      </w:r>
      <w:r w:rsidR="001E3666" w:rsidRPr="00E44FBC">
        <w:t xml:space="preserve"> ir</w:t>
      </w:r>
      <w:r w:rsidR="00323FF7" w:rsidRPr="00E44FBC">
        <w:t>,</w:t>
      </w:r>
      <w:r w:rsidR="007C2DD8" w:rsidRPr="00E44FBC">
        <w:t xml:space="preserve"> </w:t>
      </w:r>
      <w:r w:rsidR="00323FF7" w:rsidRPr="00E44FBC">
        <w:t>jeigu konkurencija Rinkoje nėra veiksminga, nustatyti, pakeisti ir (arba) panaikinti įpareigojimus didelę įtaką Rinkoje turintiems ūkio subjektams</w:t>
      </w:r>
      <w:r w:rsidR="00DE5FAA" w:rsidRPr="00E44FBC">
        <w:t>.</w:t>
      </w:r>
    </w:p>
    <w:p w14:paraId="764CD9E8" w14:textId="26FC8400" w:rsidR="00EE5145" w:rsidRPr="00E44FBC" w:rsidRDefault="00DC6468" w:rsidP="001C636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bCs/>
        </w:rPr>
      </w:pPr>
      <w:r w:rsidRPr="00E44FBC">
        <w:t>R</w:t>
      </w:r>
      <w:r w:rsidR="00EE5145" w:rsidRPr="00E44FBC">
        <w:t xml:space="preserve">inka yra nurodyta </w:t>
      </w:r>
      <w:r w:rsidR="00B25E90" w:rsidRPr="00E44FBC">
        <w:t xml:space="preserve">2014 m. spalio 9 d. Komisijos rekomendacijos 2014/710/ES dėl elektroninių ryšių sektoriaus atitinkamų produktų ir paslaugų rinkų, kurioms gali būti taikomas </w:t>
      </w:r>
      <w:proofErr w:type="spellStart"/>
      <w:r w:rsidR="00B25E90" w:rsidRPr="00E44FBC">
        <w:rPr>
          <w:i/>
        </w:rPr>
        <w:t>ex</w:t>
      </w:r>
      <w:proofErr w:type="spellEnd"/>
      <w:r w:rsidR="00B25E90" w:rsidRPr="00E44FBC">
        <w:rPr>
          <w:i/>
        </w:rPr>
        <w:t xml:space="preserve"> ante</w:t>
      </w:r>
      <w:r w:rsidR="00B25E90" w:rsidRPr="00E44FBC">
        <w:t xml:space="preserve"> reguliavimas pagal Europos Parlamento ir Tarybos direktyvą 2002/21/EB dėl elektroninių ryšių tinklų ir paslaugų bendrosios reguliavimo sistemos (OL 2014 L 295, p. 79)</w:t>
      </w:r>
      <w:r w:rsidR="003609C7">
        <w:t xml:space="preserve"> </w:t>
      </w:r>
      <w:r w:rsidR="00EE5145" w:rsidRPr="00E44FBC">
        <w:t xml:space="preserve">priedo 4 </w:t>
      </w:r>
      <w:r w:rsidR="004B1C87" w:rsidRPr="00E44FBC">
        <w:t>pastraipoje</w:t>
      </w:r>
      <w:r w:rsidR="00D56437" w:rsidRPr="00E44FBC">
        <w:t xml:space="preserve">. </w:t>
      </w:r>
    </w:p>
    <w:p w14:paraId="164B50BF" w14:textId="38DA0886" w:rsidR="00416D55" w:rsidRPr="00E44FBC" w:rsidRDefault="004C58F6" w:rsidP="00EF3E83">
      <w:pPr>
        <w:numPr>
          <w:ilvl w:val="0"/>
          <w:numId w:val="1"/>
        </w:numPr>
        <w:tabs>
          <w:tab w:val="clear" w:pos="1070"/>
          <w:tab w:val="num" w:pos="993"/>
          <w:tab w:val="left" w:pos="1080"/>
          <w:tab w:val="num" w:pos="1134"/>
        </w:tabs>
        <w:ind w:left="0" w:firstLine="567"/>
        <w:jc w:val="both"/>
        <w:rPr>
          <w:bCs/>
        </w:rPr>
      </w:pPr>
      <w:r w:rsidRPr="00E44FBC">
        <w:rPr>
          <w:bCs/>
        </w:rPr>
        <w:t>R</w:t>
      </w:r>
      <w:r w:rsidR="00114ABF" w:rsidRPr="00E44FBC">
        <w:t>ink</w:t>
      </w:r>
      <w:r w:rsidR="00182ED7" w:rsidRPr="00E44FBC">
        <w:t>os</w:t>
      </w:r>
      <w:r w:rsidR="00114ABF" w:rsidRPr="00E44FBC">
        <w:t xml:space="preserve"> tyrimo </w:t>
      </w:r>
      <w:r w:rsidR="00B8408A" w:rsidRPr="00E44FBC">
        <w:t>objektas yra</w:t>
      </w:r>
      <w:r w:rsidR="006E7105" w:rsidRPr="00E44FBC">
        <w:t xml:space="preserve"> mažmeninės ir didmeninės</w:t>
      </w:r>
      <w:r w:rsidR="00B8408A" w:rsidRPr="00E44FBC">
        <w:t xml:space="preserve"> </w:t>
      </w:r>
      <w:r w:rsidR="00114ABF" w:rsidRPr="00E44FBC">
        <w:rPr>
          <w:b/>
          <w:bCs/>
        </w:rPr>
        <w:t>a</w:t>
      </w:r>
      <w:r w:rsidR="00544B88" w:rsidRPr="00E44FBC">
        <w:rPr>
          <w:b/>
          <w:bCs/>
        </w:rPr>
        <w:t>ukštos kokybės duomenų perdavimo paslaugos</w:t>
      </w:r>
      <w:r w:rsidR="00114ABF" w:rsidRPr="00E44FBC">
        <w:rPr>
          <w:b/>
          <w:bCs/>
        </w:rPr>
        <w:t xml:space="preserve">, </w:t>
      </w:r>
      <w:r w:rsidR="00114ABF" w:rsidRPr="00E44FBC">
        <w:rPr>
          <w:bCs/>
        </w:rPr>
        <w:t>pasižyminčios šiomis</w:t>
      </w:r>
      <w:r w:rsidR="00544B88" w:rsidRPr="00E44FBC">
        <w:rPr>
          <w:bCs/>
        </w:rPr>
        <w:t xml:space="preserve"> savybė</w:t>
      </w:r>
      <w:r w:rsidR="00114ABF" w:rsidRPr="00E44FBC">
        <w:rPr>
          <w:bCs/>
        </w:rPr>
        <w:t>mis</w:t>
      </w:r>
      <w:r w:rsidR="00544B88" w:rsidRPr="00E44FBC">
        <w:rPr>
          <w:bCs/>
        </w:rPr>
        <w:t>:</w:t>
      </w:r>
    </w:p>
    <w:p w14:paraId="1C51204E" w14:textId="66E1F145" w:rsidR="00782DB3" w:rsidRPr="00E44FBC" w:rsidRDefault="00AF3E2D" w:rsidP="00AF54E2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567"/>
        <w:jc w:val="both"/>
        <w:rPr>
          <w:bCs/>
          <w:i/>
          <w:iCs/>
        </w:rPr>
      </w:pPr>
      <w:r w:rsidRPr="00E44FBC">
        <w:rPr>
          <w:bCs/>
          <w:i/>
          <w:iCs/>
        </w:rPr>
        <w:t xml:space="preserve">užtikrinta </w:t>
      </w:r>
      <w:r w:rsidR="008A73EA" w:rsidRPr="00E44FBC">
        <w:rPr>
          <w:bCs/>
          <w:i/>
          <w:iCs/>
        </w:rPr>
        <w:t>g</w:t>
      </w:r>
      <w:r w:rsidR="00782DB3" w:rsidRPr="00E44FBC">
        <w:rPr>
          <w:bCs/>
          <w:i/>
          <w:iCs/>
        </w:rPr>
        <w:t>reitaveika</w:t>
      </w:r>
      <w:r w:rsidR="008A73EA" w:rsidRPr="00E44FBC">
        <w:rPr>
          <w:bCs/>
          <w:i/>
          <w:iCs/>
        </w:rPr>
        <w:t xml:space="preserve">, </w:t>
      </w:r>
      <w:r w:rsidRPr="00E44FBC">
        <w:rPr>
          <w:bCs/>
          <w:i/>
          <w:iCs/>
        </w:rPr>
        <w:t>t. y.</w:t>
      </w:r>
      <w:r w:rsidR="00642324" w:rsidRPr="00E44FBC">
        <w:rPr>
          <w:bCs/>
          <w:i/>
          <w:iCs/>
        </w:rPr>
        <w:t xml:space="preserve"> greitaveika, visiškai </w:t>
      </w:r>
      <w:r w:rsidR="008A73EA" w:rsidRPr="00E44FBC">
        <w:rPr>
          <w:bCs/>
          <w:i/>
          <w:iCs/>
        </w:rPr>
        <w:t xml:space="preserve">atitinkančia </w:t>
      </w:r>
      <w:r w:rsidR="00323FF7" w:rsidRPr="00E44FBC">
        <w:rPr>
          <w:bCs/>
          <w:i/>
          <w:iCs/>
        </w:rPr>
        <w:t xml:space="preserve">duomenų perdavimo </w:t>
      </w:r>
      <w:r w:rsidR="008A73EA" w:rsidRPr="00E44FBC">
        <w:rPr>
          <w:bCs/>
          <w:i/>
          <w:iCs/>
        </w:rPr>
        <w:t>paslaug</w:t>
      </w:r>
      <w:r w:rsidR="00323FF7" w:rsidRPr="00E44FBC">
        <w:rPr>
          <w:bCs/>
          <w:i/>
          <w:iCs/>
        </w:rPr>
        <w:t>ų</w:t>
      </w:r>
      <w:r w:rsidR="008A73EA" w:rsidRPr="00E44FBC">
        <w:rPr>
          <w:bCs/>
          <w:i/>
          <w:iCs/>
        </w:rPr>
        <w:t xml:space="preserve"> plane nurodytą greitaveikos parametrą</w:t>
      </w:r>
      <w:r w:rsidR="00011B7E" w:rsidRPr="00E44FBC">
        <w:rPr>
          <w:bCs/>
          <w:i/>
          <w:iCs/>
        </w:rPr>
        <w:t>;</w:t>
      </w:r>
    </w:p>
    <w:p w14:paraId="69DBA3EF" w14:textId="5528E11E" w:rsidR="00544B88" w:rsidRPr="00E44FBC" w:rsidRDefault="00544B88" w:rsidP="00AF54E2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567"/>
        <w:jc w:val="both"/>
        <w:rPr>
          <w:bCs/>
          <w:i/>
          <w:iCs/>
        </w:rPr>
      </w:pPr>
      <w:r w:rsidRPr="00E44FBC">
        <w:rPr>
          <w:bCs/>
          <w:i/>
          <w:iCs/>
        </w:rPr>
        <w:t>simetriška ab</w:t>
      </w:r>
      <w:r w:rsidR="00130913" w:rsidRPr="00E44FBC">
        <w:rPr>
          <w:bCs/>
          <w:i/>
          <w:iCs/>
        </w:rPr>
        <w:t>iem</w:t>
      </w:r>
      <w:r w:rsidRPr="00E44FBC">
        <w:rPr>
          <w:bCs/>
          <w:i/>
          <w:iCs/>
        </w:rPr>
        <w:t xml:space="preserve"> kryptimis</w:t>
      </w:r>
      <w:r w:rsidRPr="00E44FBC">
        <w:rPr>
          <w:i/>
        </w:rPr>
        <w:t xml:space="preserve"> </w:t>
      </w:r>
      <w:r w:rsidRPr="00E44FBC">
        <w:rPr>
          <w:bCs/>
          <w:i/>
          <w:iCs/>
        </w:rPr>
        <w:t>duomenų perdavimo sparta;</w:t>
      </w:r>
    </w:p>
    <w:p w14:paraId="61DF7D8E" w14:textId="3F7D4FA2" w:rsidR="007A0F8C" w:rsidRPr="00E44FBC" w:rsidRDefault="007A0F8C" w:rsidP="00AF54E2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567"/>
        <w:jc w:val="both"/>
        <w:rPr>
          <w:bCs/>
          <w:i/>
        </w:rPr>
      </w:pPr>
      <w:r w:rsidRPr="00E44FBC">
        <w:rPr>
          <w:bCs/>
          <w:i/>
          <w:iCs/>
        </w:rPr>
        <w:t xml:space="preserve">mažu </w:t>
      </w:r>
      <w:r w:rsidR="00E301A9" w:rsidRPr="00E44FBC">
        <w:rPr>
          <w:bCs/>
          <w:i/>
          <w:iCs/>
        </w:rPr>
        <w:t>ir stabiliu</w:t>
      </w:r>
      <w:r w:rsidR="00A45443" w:rsidRPr="00E44FBC">
        <w:rPr>
          <w:bCs/>
          <w:i/>
          <w:iCs/>
        </w:rPr>
        <w:t xml:space="preserve"> </w:t>
      </w:r>
      <w:r w:rsidR="00E608CA" w:rsidRPr="00E44FBC">
        <w:rPr>
          <w:bCs/>
          <w:i/>
          <w:iCs/>
        </w:rPr>
        <w:t>paketų vėlinimo laiku</w:t>
      </w:r>
      <w:r w:rsidRPr="00E44FBC">
        <w:rPr>
          <w:bCs/>
          <w:i/>
          <w:iCs/>
        </w:rPr>
        <w:t>;</w:t>
      </w:r>
    </w:p>
    <w:p w14:paraId="145679DB" w14:textId="788C066E" w:rsidR="00782DB3" w:rsidRPr="00E44FBC" w:rsidRDefault="00782DB3" w:rsidP="00AF54E2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567"/>
        <w:jc w:val="both"/>
        <w:rPr>
          <w:bCs/>
          <w:i/>
        </w:rPr>
      </w:pPr>
      <w:r w:rsidRPr="00E44FBC">
        <w:rPr>
          <w:bCs/>
          <w:i/>
          <w:iCs/>
        </w:rPr>
        <w:t>mažu paketų praradimo parametru;</w:t>
      </w:r>
    </w:p>
    <w:p w14:paraId="6548DD98" w14:textId="7B1E5284" w:rsidR="00CD4840" w:rsidRPr="00E44FBC" w:rsidRDefault="00EF3E83" w:rsidP="00AF54E2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567"/>
        <w:jc w:val="both"/>
        <w:rPr>
          <w:i/>
        </w:rPr>
      </w:pPr>
      <w:r w:rsidRPr="00E44FBC">
        <w:rPr>
          <w:i/>
        </w:rPr>
        <w:t xml:space="preserve">garantuotu </w:t>
      </w:r>
      <w:r w:rsidR="00544B88" w:rsidRPr="00E44FBC">
        <w:rPr>
          <w:i/>
        </w:rPr>
        <w:t>aukšt</w:t>
      </w:r>
      <w:r w:rsidRPr="00E44FBC">
        <w:rPr>
          <w:i/>
        </w:rPr>
        <w:t>u</w:t>
      </w:r>
      <w:r w:rsidR="0009675F" w:rsidRPr="00E44FBC">
        <w:rPr>
          <w:i/>
        </w:rPr>
        <w:t xml:space="preserve"> duomenų perdavimo</w:t>
      </w:r>
      <w:r w:rsidR="00544B88" w:rsidRPr="00E44FBC">
        <w:rPr>
          <w:i/>
        </w:rPr>
        <w:t xml:space="preserve"> paslaug</w:t>
      </w:r>
      <w:r w:rsidR="0009675F" w:rsidRPr="00E44FBC">
        <w:rPr>
          <w:i/>
        </w:rPr>
        <w:t>ų</w:t>
      </w:r>
      <w:r w:rsidR="00544B88" w:rsidRPr="00E44FBC">
        <w:rPr>
          <w:i/>
        </w:rPr>
        <w:t xml:space="preserve"> </w:t>
      </w:r>
      <w:r w:rsidR="00B8408A" w:rsidRPr="00E44FBC">
        <w:rPr>
          <w:i/>
        </w:rPr>
        <w:t>aptarnavimo lygi</w:t>
      </w:r>
      <w:r w:rsidRPr="00E44FBC">
        <w:rPr>
          <w:i/>
        </w:rPr>
        <w:t>u</w:t>
      </w:r>
      <w:r w:rsidR="00B8408A" w:rsidRPr="00E44FBC">
        <w:rPr>
          <w:i/>
        </w:rPr>
        <w:t xml:space="preserve"> </w:t>
      </w:r>
      <w:r w:rsidR="00544B88" w:rsidRPr="00E44FBC">
        <w:rPr>
          <w:i/>
        </w:rPr>
        <w:t>(</w:t>
      </w:r>
      <w:r w:rsidR="001C3B27" w:rsidRPr="00E44FBC">
        <w:rPr>
          <w:iCs/>
        </w:rPr>
        <w:t>angl.</w:t>
      </w:r>
      <w:r w:rsidR="001C3B27" w:rsidRPr="00E44FBC">
        <w:rPr>
          <w:i/>
        </w:rPr>
        <w:t xml:space="preserve"> SLA) (</w:t>
      </w:r>
      <w:r w:rsidR="00751A69" w:rsidRPr="00E44FBC">
        <w:rPr>
          <w:i/>
        </w:rPr>
        <w:t xml:space="preserve">aukštas </w:t>
      </w:r>
      <w:r w:rsidR="00E301A9" w:rsidRPr="00E44FBC">
        <w:rPr>
          <w:i/>
        </w:rPr>
        <w:t xml:space="preserve">paslaugos </w:t>
      </w:r>
      <w:proofErr w:type="spellStart"/>
      <w:r w:rsidR="00E301A9" w:rsidRPr="00E44FBC">
        <w:rPr>
          <w:i/>
        </w:rPr>
        <w:t>pateikiamumas</w:t>
      </w:r>
      <w:proofErr w:type="spellEnd"/>
      <w:r w:rsidR="00E301A9" w:rsidRPr="00E44FBC">
        <w:rPr>
          <w:i/>
        </w:rPr>
        <w:t xml:space="preserve"> per mėnesį,</w:t>
      </w:r>
      <w:r w:rsidR="00544B88" w:rsidRPr="00E44FBC">
        <w:rPr>
          <w:i/>
        </w:rPr>
        <w:t xml:space="preserve"> trumpi</w:t>
      </w:r>
      <w:r w:rsidR="00782DB3" w:rsidRPr="00E44FBC">
        <w:rPr>
          <w:i/>
        </w:rPr>
        <w:t xml:space="preserve"> reagavimo į gedimą ir</w:t>
      </w:r>
      <w:r w:rsidR="00544B88" w:rsidRPr="00E44FBC">
        <w:rPr>
          <w:i/>
        </w:rPr>
        <w:t xml:space="preserve"> </w:t>
      </w:r>
      <w:r w:rsidR="00407839" w:rsidRPr="00E44FBC">
        <w:rPr>
          <w:i/>
        </w:rPr>
        <w:t xml:space="preserve">gedimų šalinimo </w:t>
      </w:r>
      <w:r w:rsidR="00544B88" w:rsidRPr="00E44FBC">
        <w:rPr>
          <w:i/>
        </w:rPr>
        <w:t>terminai)</w:t>
      </w:r>
      <w:r w:rsidR="00C07570" w:rsidRPr="00E44FBC">
        <w:rPr>
          <w:i/>
        </w:rPr>
        <w:t>.</w:t>
      </w:r>
    </w:p>
    <w:p w14:paraId="5C054081" w14:textId="7147C737" w:rsidR="00383C5A" w:rsidRPr="00E44FBC" w:rsidRDefault="006E448E" w:rsidP="006E448E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bCs/>
        </w:rPr>
      </w:pPr>
      <w:r w:rsidRPr="00E44FBC">
        <w:rPr>
          <w:b/>
          <w:bCs/>
        </w:rPr>
        <w:t>Mažmeninės aukštos kokybės duomenų perdavimo paslaugos</w:t>
      </w:r>
      <w:r w:rsidR="00670703" w:rsidRPr="00E44FBC">
        <w:rPr>
          <w:b/>
          <w:bCs/>
        </w:rPr>
        <w:t xml:space="preserve"> (toliau – Mažmeninės paslaugos)</w:t>
      </w:r>
      <w:r w:rsidRPr="00E44FBC">
        <w:rPr>
          <w:b/>
          <w:bCs/>
        </w:rPr>
        <w:t xml:space="preserve"> </w:t>
      </w:r>
      <w:r w:rsidRPr="00E44FBC">
        <w:rPr>
          <w:bCs/>
        </w:rPr>
        <w:t xml:space="preserve">– tai duomenų perdavimo paslaugos, įprastai skirtos sujungti </w:t>
      </w:r>
      <w:r w:rsidRPr="00E44FBC">
        <w:rPr>
          <w:b/>
          <w:bCs/>
        </w:rPr>
        <w:t>verslo klientų</w:t>
      </w:r>
      <w:r w:rsidRPr="00E44FBC">
        <w:rPr>
          <w:rStyle w:val="FootnoteReference"/>
          <w:b/>
          <w:bCs/>
        </w:rPr>
        <w:footnoteReference w:id="1"/>
      </w:r>
      <w:r w:rsidRPr="00E44FBC">
        <w:rPr>
          <w:b/>
          <w:bCs/>
        </w:rPr>
        <w:t xml:space="preserve"> </w:t>
      </w:r>
      <w:r w:rsidRPr="00E44FBC">
        <w:t>nutolusius padalinius į bendrą tinklą ir užtikrint</w:t>
      </w:r>
      <w:r w:rsidR="00383C5A" w:rsidRPr="00E44FBC">
        <w:t>i</w:t>
      </w:r>
      <w:r w:rsidRPr="00E44FBC">
        <w:t xml:space="preserve"> saugų </w:t>
      </w:r>
      <w:r w:rsidR="006C7E89" w:rsidRPr="00E44FBC">
        <w:t>bei</w:t>
      </w:r>
      <w:r w:rsidRPr="00E44FBC">
        <w:t xml:space="preserve"> kokybišką duomenų perdavimą šiuo tinklu</w:t>
      </w:r>
      <w:r w:rsidR="00383C5A" w:rsidRPr="00E44FBC">
        <w:t xml:space="preserve"> </w:t>
      </w:r>
      <w:r w:rsidR="00383C5A" w:rsidRPr="00E44FBC">
        <w:rPr>
          <w:b/>
          <w:bCs/>
        </w:rPr>
        <w:t>(t. y. užtikrina</w:t>
      </w:r>
      <w:r w:rsidR="0016096B" w:rsidRPr="00E44FBC">
        <w:rPr>
          <w:b/>
          <w:bCs/>
        </w:rPr>
        <w:t>mo</w:t>
      </w:r>
      <w:r w:rsidR="00383C5A" w:rsidRPr="00E44FBC">
        <w:rPr>
          <w:b/>
          <w:bCs/>
        </w:rPr>
        <w:t xml:space="preserve">s </w:t>
      </w:r>
      <w:r w:rsidR="00504D07" w:rsidRPr="00E44FBC">
        <w:rPr>
          <w:b/>
          <w:bCs/>
        </w:rPr>
        <w:t>A</w:t>
      </w:r>
      <w:r w:rsidR="00383C5A" w:rsidRPr="00E44FBC">
        <w:rPr>
          <w:b/>
          <w:bCs/>
        </w:rPr>
        <w:t xml:space="preserve">nketos </w:t>
      </w:r>
      <w:r w:rsidR="00BA598D" w:rsidRPr="00E44FBC">
        <w:rPr>
          <w:b/>
          <w:bCs/>
        </w:rPr>
        <w:t>4</w:t>
      </w:r>
      <w:r w:rsidR="00383C5A" w:rsidRPr="00E44FBC">
        <w:rPr>
          <w:b/>
          <w:bCs/>
        </w:rPr>
        <w:t xml:space="preserve"> punkte išvardint</w:t>
      </w:r>
      <w:r w:rsidR="0016096B" w:rsidRPr="00E44FBC">
        <w:rPr>
          <w:b/>
          <w:bCs/>
        </w:rPr>
        <w:t>o</w:t>
      </w:r>
      <w:r w:rsidR="00383C5A" w:rsidRPr="00E44FBC">
        <w:rPr>
          <w:b/>
          <w:bCs/>
        </w:rPr>
        <w:t xml:space="preserve">s </w:t>
      </w:r>
      <w:r w:rsidR="0009675F" w:rsidRPr="00E44FBC">
        <w:rPr>
          <w:b/>
          <w:bCs/>
        </w:rPr>
        <w:t xml:space="preserve">duomenų perdavimo </w:t>
      </w:r>
      <w:r w:rsidR="00383C5A" w:rsidRPr="00E44FBC">
        <w:rPr>
          <w:b/>
          <w:bCs/>
        </w:rPr>
        <w:t>paslaugų teikimo charakteristik</w:t>
      </w:r>
      <w:r w:rsidR="0016096B" w:rsidRPr="00E44FBC">
        <w:rPr>
          <w:b/>
          <w:bCs/>
        </w:rPr>
        <w:t>o</w:t>
      </w:r>
      <w:r w:rsidR="00383C5A" w:rsidRPr="00E44FBC">
        <w:rPr>
          <w:b/>
          <w:bCs/>
        </w:rPr>
        <w:t>s)</w:t>
      </w:r>
      <w:r w:rsidRPr="00E44FBC">
        <w:rPr>
          <w:bCs/>
        </w:rPr>
        <w:t xml:space="preserve">. </w:t>
      </w:r>
    </w:p>
    <w:p w14:paraId="1D22C008" w14:textId="2D9BEC82" w:rsidR="00383C5A" w:rsidRPr="00E44FBC" w:rsidRDefault="00670703" w:rsidP="00383C5A">
      <w:pPr>
        <w:ind w:firstLine="567"/>
        <w:jc w:val="both"/>
      </w:pPr>
      <w:r w:rsidRPr="00E44FBC">
        <w:t xml:space="preserve">Mažmeninės paslaugos </w:t>
      </w:r>
      <w:r w:rsidR="00383C5A" w:rsidRPr="00E44FBC">
        <w:t xml:space="preserve">gali būti realizuojamos skirtingais </w:t>
      </w:r>
      <w:r w:rsidR="002C2CEC" w:rsidRPr="00E44FBC">
        <w:t xml:space="preserve">technologiniais </w:t>
      </w:r>
      <w:r w:rsidR="00383C5A" w:rsidRPr="00E44FBC">
        <w:t>sprendimais</w:t>
      </w:r>
      <w:r w:rsidR="00F83F2A" w:rsidRPr="00E44FBC">
        <w:t>,</w:t>
      </w:r>
      <w:r w:rsidR="00383C5A" w:rsidRPr="00E44FBC">
        <w:t xml:space="preserve"> pvz. L2</w:t>
      </w:r>
      <w:r w:rsidR="002C2CEC" w:rsidRPr="00E44FBC">
        <w:t xml:space="preserve"> (angl. </w:t>
      </w:r>
      <w:proofErr w:type="spellStart"/>
      <w:r w:rsidR="002C2CEC" w:rsidRPr="00E44FBC">
        <w:rPr>
          <w:i/>
          <w:iCs/>
        </w:rPr>
        <w:t>Layer</w:t>
      </w:r>
      <w:proofErr w:type="spellEnd"/>
      <w:r w:rsidR="002C2CEC" w:rsidRPr="00E44FBC">
        <w:rPr>
          <w:i/>
          <w:iCs/>
        </w:rPr>
        <w:t xml:space="preserve"> 2</w:t>
      </w:r>
      <w:r w:rsidR="002C2CEC" w:rsidRPr="00E44FBC">
        <w:t>)</w:t>
      </w:r>
      <w:r w:rsidR="00383C5A" w:rsidRPr="00E44FBC">
        <w:t>,</w:t>
      </w:r>
      <w:r w:rsidR="002C2CEC" w:rsidRPr="00E44FBC">
        <w:t xml:space="preserve"> L3 (angl. </w:t>
      </w:r>
      <w:proofErr w:type="spellStart"/>
      <w:r w:rsidR="002C2CEC" w:rsidRPr="00E44FBC">
        <w:rPr>
          <w:i/>
          <w:iCs/>
        </w:rPr>
        <w:t>Layer</w:t>
      </w:r>
      <w:proofErr w:type="spellEnd"/>
      <w:r w:rsidR="002C2CEC" w:rsidRPr="00E44FBC">
        <w:rPr>
          <w:i/>
          <w:iCs/>
        </w:rPr>
        <w:t xml:space="preserve"> 3</w:t>
      </w:r>
      <w:r w:rsidR="002C2CEC" w:rsidRPr="00E44FBC">
        <w:t>),</w:t>
      </w:r>
      <w:r w:rsidR="00383C5A" w:rsidRPr="00E44FBC">
        <w:t xml:space="preserve"> skirtosiomis linijomis, VPN (</w:t>
      </w:r>
      <w:r w:rsidR="00383C5A" w:rsidRPr="00E44FBC">
        <w:rPr>
          <w:rStyle w:val="Emphasis"/>
          <w:i w:val="0"/>
          <w:iCs w:val="0"/>
        </w:rPr>
        <w:t>angl.</w:t>
      </w:r>
      <w:r w:rsidR="00383C5A" w:rsidRPr="00E44FBC">
        <w:rPr>
          <w:rStyle w:val="Emphasis"/>
        </w:rPr>
        <w:t xml:space="preserve"> </w:t>
      </w:r>
      <w:proofErr w:type="spellStart"/>
      <w:r w:rsidR="00383C5A" w:rsidRPr="00E44FBC">
        <w:rPr>
          <w:rStyle w:val="Emphasis"/>
          <w:iCs w:val="0"/>
        </w:rPr>
        <w:t>Virtual</w:t>
      </w:r>
      <w:proofErr w:type="spellEnd"/>
      <w:r w:rsidR="00383C5A" w:rsidRPr="00E44FBC">
        <w:rPr>
          <w:rStyle w:val="Emphasis"/>
          <w:iCs w:val="0"/>
        </w:rPr>
        <w:t xml:space="preserve"> </w:t>
      </w:r>
      <w:proofErr w:type="spellStart"/>
      <w:r w:rsidR="00383C5A" w:rsidRPr="00E44FBC">
        <w:rPr>
          <w:rStyle w:val="Emphasis"/>
          <w:iCs w:val="0"/>
        </w:rPr>
        <w:t>Private</w:t>
      </w:r>
      <w:proofErr w:type="spellEnd"/>
      <w:r w:rsidR="00383C5A" w:rsidRPr="00E44FBC">
        <w:rPr>
          <w:rStyle w:val="Emphasis"/>
          <w:iCs w:val="0"/>
        </w:rPr>
        <w:t xml:space="preserve"> Network</w:t>
      </w:r>
      <w:r w:rsidR="00383C5A" w:rsidRPr="00E44FBC">
        <w:rPr>
          <w:rStyle w:val="Emphasis"/>
          <w:i w:val="0"/>
        </w:rPr>
        <w:t>, tais atvejais</w:t>
      </w:r>
      <w:r w:rsidR="00931375">
        <w:rPr>
          <w:rStyle w:val="Emphasis"/>
          <w:i w:val="0"/>
        </w:rPr>
        <w:t>,</w:t>
      </w:r>
      <w:r w:rsidR="00383C5A" w:rsidRPr="00E44FBC">
        <w:t xml:space="preserve"> kai </w:t>
      </w:r>
      <w:r w:rsidR="00F83F2A" w:rsidRPr="00E44FBC">
        <w:t xml:space="preserve">mažmeninės paslaugos </w:t>
      </w:r>
      <w:r w:rsidR="00383C5A" w:rsidRPr="00E44FBC">
        <w:t>teikiam</w:t>
      </w:r>
      <w:r w:rsidR="00F83F2A" w:rsidRPr="00E44FBC">
        <w:t>os</w:t>
      </w:r>
      <w:r w:rsidR="00383C5A" w:rsidRPr="00E44FBC">
        <w:t xml:space="preserve"> to pati</w:t>
      </w:r>
      <w:r w:rsidR="006C7E89" w:rsidRPr="00E44FBC">
        <w:t>e</w:t>
      </w:r>
      <w:r w:rsidR="00383C5A" w:rsidRPr="00E44FBC">
        <w:t>s elektroninių ryši</w:t>
      </w:r>
      <w:r w:rsidR="00F83F2A" w:rsidRPr="00E44FBC">
        <w:t>ų</w:t>
      </w:r>
      <w:r w:rsidR="00383C5A" w:rsidRPr="00E44FBC">
        <w:t xml:space="preserve"> paslaugų teikėjo</w:t>
      </w:r>
      <w:r w:rsidR="00F83F2A" w:rsidRPr="00E44FBC">
        <w:t xml:space="preserve"> viešuoju ryšių</w:t>
      </w:r>
      <w:r w:rsidR="00383C5A" w:rsidRPr="00E44FBC">
        <w:t xml:space="preserve"> tinklu)</w:t>
      </w:r>
      <w:r w:rsidRPr="00E44FBC">
        <w:t xml:space="preserve"> ir pan.</w:t>
      </w:r>
      <w:r w:rsidR="00383C5A" w:rsidRPr="00E44FBC">
        <w:t xml:space="preserve"> </w:t>
      </w:r>
    </w:p>
    <w:p w14:paraId="3CBB7203" w14:textId="32595B85" w:rsidR="00383C5A" w:rsidRPr="00E44FBC" w:rsidRDefault="0016096B" w:rsidP="00383C5A">
      <w:pPr>
        <w:ind w:firstLine="567"/>
        <w:jc w:val="both"/>
      </w:pPr>
      <w:r w:rsidRPr="00E44FBC">
        <w:lastRenderedPageBreak/>
        <w:t xml:space="preserve">Mažmenines paslaugas operatoriai teikia naudodamiesi savo </w:t>
      </w:r>
      <w:r w:rsidR="00775B7F" w:rsidRPr="00E44FBC">
        <w:t xml:space="preserve">viešuoju ryšių </w:t>
      </w:r>
      <w:r w:rsidRPr="00E44FBC">
        <w:t xml:space="preserve">tinklu arba jas </w:t>
      </w:r>
      <w:r w:rsidR="00780171" w:rsidRPr="00E44FBC">
        <w:t>formuoja</w:t>
      </w:r>
      <w:r w:rsidRPr="00E44FBC">
        <w:t xml:space="preserve"> </w:t>
      </w:r>
      <w:r w:rsidR="00780171" w:rsidRPr="00E44FBC">
        <w:t xml:space="preserve">perkamų </w:t>
      </w:r>
      <w:r w:rsidRPr="00E44FBC">
        <w:t>didmenin</w:t>
      </w:r>
      <w:r w:rsidR="00780171" w:rsidRPr="00E44FBC">
        <w:t>ių</w:t>
      </w:r>
      <w:r w:rsidRPr="00E44FBC">
        <w:t xml:space="preserve"> paslaug</w:t>
      </w:r>
      <w:r w:rsidR="00780171" w:rsidRPr="00E44FBC">
        <w:t>ų pagrindu</w:t>
      </w:r>
      <w:r w:rsidRPr="00E44FBC">
        <w:t xml:space="preserve">. </w:t>
      </w:r>
      <w:r w:rsidR="00DA512E" w:rsidRPr="00E44FBC">
        <w:t>A</w:t>
      </w:r>
      <w:r w:rsidRPr="00E44FBC">
        <w:t xml:space="preserve">tsižvelgiant į 2016 m. </w:t>
      </w:r>
      <w:r w:rsidR="00F34C9B" w:rsidRPr="00E44FBC">
        <w:t>Minimalaus skirtųjų linijų rinkinio, Nacionalinių skirtųjų linijų magistralinių segmentų, Didmeninės aukštos kokybės prieigos fiksuotoje vietoje rinkų tyrimus</w:t>
      </w:r>
      <w:r w:rsidR="00691EE8" w:rsidRPr="00E44FBC">
        <w:t xml:space="preserve"> (toliau – </w:t>
      </w:r>
      <w:r w:rsidR="00E26250" w:rsidRPr="00E44FBC">
        <w:t xml:space="preserve">2016 m. </w:t>
      </w:r>
      <w:r w:rsidR="00691EE8" w:rsidRPr="00E44FBC">
        <w:t>rinkų tyrimai)</w:t>
      </w:r>
      <w:r w:rsidR="00F21203" w:rsidRPr="00E44FBC">
        <w:rPr>
          <w:rStyle w:val="FootnoteReference"/>
        </w:rPr>
        <w:footnoteReference w:id="2"/>
      </w:r>
      <w:r w:rsidR="00BA598D" w:rsidRPr="00E44FBC">
        <w:t>,</w:t>
      </w:r>
      <w:r w:rsidRPr="00E44FBC">
        <w:t xml:space="preserve"> Telia</w:t>
      </w:r>
      <w:r w:rsidR="00BA598D" w:rsidRPr="00E44FBC">
        <w:t xml:space="preserve"> Lietuva, AB</w:t>
      </w:r>
      <w:r w:rsidR="00913DA3" w:rsidRPr="00E44FBC">
        <w:t>,</w:t>
      </w:r>
      <w:r w:rsidR="00BA598D" w:rsidRPr="00E44FBC">
        <w:t xml:space="preserve"> (toliau – Telia)</w:t>
      </w:r>
      <w:r w:rsidRPr="00E44FBC">
        <w:t xml:space="preserve"> </w:t>
      </w:r>
      <w:r w:rsidR="00F32B28">
        <w:t>yra nustatyti įpareigojimai Rinkoje</w:t>
      </w:r>
      <w:r w:rsidR="00F32B28">
        <w:rPr>
          <w:rStyle w:val="FootnoteReference"/>
        </w:rPr>
        <w:footnoteReference w:id="3"/>
      </w:r>
      <w:r w:rsidRPr="00E44FBC">
        <w:t xml:space="preserve">. </w:t>
      </w:r>
    </w:p>
    <w:p w14:paraId="0D451DCA" w14:textId="70F53B19" w:rsidR="00CE5777" w:rsidRPr="00E44FBC" w:rsidRDefault="00CC4550" w:rsidP="004E65DD">
      <w:pPr>
        <w:pStyle w:val="BodyText3"/>
        <w:numPr>
          <w:ilvl w:val="0"/>
          <w:numId w:val="1"/>
        </w:numPr>
        <w:tabs>
          <w:tab w:val="left" w:pos="1134"/>
        </w:tabs>
        <w:ind w:firstLine="567"/>
        <w:rPr>
          <w:bCs w:val="0"/>
        </w:rPr>
      </w:pPr>
      <w:r w:rsidRPr="00E44FBC">
        <w:rPr>
          <w:b/>
          <w:bCs w:val="0"/>
        </w:rPr>
        <w:t>2016 m. rink</w:t>
      </w:r>
      <w:r w:rsidR="00691EE8" w:rsidRPr="00E44FBC">
        <w:rPr>
          <w:b/>
          <w:bCs w:val="0"/>
        </w:rPr>
        <w:t>ų</w:t>
      </w:r>
      <w:r w:rsidRPr="00E44FBC">
        <w:rPr>
          <w:b/>
          <w:bCs w:val="0"/>
        </w:rPr>
        <w:t xml:space="preserve"> tyrim</w:t>
      </w:r>
      <w:r w:rsidR="00691EE8" w:rsidRPr="00E44FBC">
        <w:rPr>
          <w:b/>
          <w:bCs w:val="0"/>
        </w:rPr>
        <w:t>uose</w:t>
      </w:r>
      <w:r w:rsidRPr="00E44FBC">
        <w:rPr>
          <w:b/>
          <w:bCs w:val="0"/>
        </w:rPr>
        <w:t xml:space="preserve"> </w:t>
      </w:r>
      <w:r w:rsidR="006E12A7" w:rsidRPr="00E44FBC">
        <w:rPr>
          <w:b/>
          <w:bCs w:val="0"/>
        </w:rPr>
        <w:t xml:space="preserve">Didmeninė aukštos kokybės </w:t>
      </w:r>
      <w:r w:rsidR="00C06631" w:rsidRPr="00E44FBC">
        <w:rPr>
          <w:b/>
          <w:bCs w:val="0"/>
        </w:rPr>
        <w:t>prieigos fiksuotoje vietoje</w:t>
      </w:r>
      <w:r w:rsidR="006D1188" w:rsidRPr="00E44FBC">
        <w:rPr>
          <w:b/>
          <w:bCs w:val="0"/>
        </w:rPr>
        <w:t xml:space="preserve"> paslauga</w:t>
      </w:r>
      <w:r w:rsidR="00C06631" w:rsidRPr="00E44FBC">
        <w:rPr>
          <w:b/>
          <w:bCs w:val="0"/>
        </w:rPr>
        <w:t xml:space="preserve"> (toliau – Didmeninė aukštos kokybės prieiga)</w:t>
      </w:r>
      <w:r w:rsidR="00611052" w:rsidRPr="00E44FBC">
        <w:rPr>
          <w:b/>
          <w:bCs w:val="0"/>
        </w:rPr>
        <w:t xml:space="preserve"> </w:t>
      </w:r>
      <w:r w:rsidRPr="00E44FBC">
        <w:rPr>
          <w:b/>
          <w:bCs w:val="0"/>
        </w:rPr>
        <w:t xml:space="preserve">apibrėžta kaip </w:t>
      </w:r>
      <w:r w:rsidR="00383C5A" w:rsidRPr="00E44FBC">
        <w:rPr>
          <w:bCs w:val="0"/>
        </w:rPr>
        <w:t>didmeninė</w:t>
      </w:r>
      <w:r w:rsidR="006E12A7" w:rsidRPr="00E44FBC">
        <w:rPr>
          <w:bCs w:val="0"/>
        </w:rPr>
        <w:t xml:space="preserve"> duomenų perdavimo paslaug</w:t>
      </w:r>
      <w:r w:rsidR="0035776F" w:rsidRPr="00E44FBC">
        <w:rPr>
          <w:bCs w:val="0"/>
        </w:rPr>
        <w:t>a,</w:t>
      </w:r>
      <w:r w:rsidR="006E12A7" w:rsidRPr="00E44FBC">
        <w:rPr>
          <w:bCs w:val="0"/>
        </w:rPr>
        <w:t xml:space="preserve"> </w:t>
      </w:r>
      <w:r w:rsidR="0035776F" w:rsidRPr="00E44FBC">
        <w:rPr>
          <w:iCs/>
        </w:rPr>
        <w:t>suteikianti galimybę perduoti duomenis tarp elektroninių ryšių tinklo galinio taško</w:t>
      </w:r>
      <w:r w:rsidR="001528AA" w:rsidRPr="00E44FBC">
        <w:rPr>
          <w:rStyle w:val="FootnoteReference"/>
          <w:iCs/>
        </w:rPr>
        <w:footnoteReference w:id="4"/>
      </w:r>
      <w:r w:rsidR="0035776F" w:rsidRPr="00E44FBC">
        <w:rPr>
          <w:iCs/>
        </w:rPr>
        <w:t xml:space="preserve"> ir arčiausiai šio tinklo galinio taško esančio skirstomojo įrenginio (įskaitant šį skirstomąjį įrenginį)</w:t>
      </w:r>
      <w:r w:rsidR="0090027E" w:rsidRPr="00E44FBC">
        <w:rPr>
          <w:iCs/>
        </w:rPr>
        <w:t>, t. y. perduoti duomenis tinklo galiniu segmentu,</w:t>
      </w:r>
      <w:r w:rsidR="0035776F" w:rsidRPr="00E44FBC">
        <w:rPr>
          <w:iCs/>
        </w:rPr>
        <w:t xml:space="preserve"> </w:t>
      </w:r>
      <w:r w:rsidR="00974D1E" w:rsidRPr="00E44FBC">
        <w:t xml:space="preserve">ir užtikrinanti </w:t>
      </w:r>
      <w:r w:rsidR="00CE5777" w:rsidRPr="00E44FBC">
        <w:t>a</w:t>
      </w:r>
      <w:r w:rsidR="00974D1E" w:rsidRPr="00E44FBC">
        <w:t xml:space="preserve">ukštos kokybės duomenų perdavimo paslaugų teikimą </w:t>
      </w:r>
      <w:r w:rsidR="0090027E" w:rsidRPr="00E44FBC">
        <w:t>tinklo galiniame segmente</w:t>
      </w:r>
      <w:r w:rsidR="00974D1E" w:rsidRPr="00E44FBC">
        <w:t xml:space="preserve">. </w:t>
      </w:r>
    </w:p>
    <w:p w14:paraId="5793DD2D" w14:textId="32D9B0E8" w:rsidR="000A2E1D" w:rsidRPr="00E44FBC" w:rsidRDefault="003418BD" w:rsidP="00CE5777">
      <w:pPr>
        <w:pStyle w:val="BodyText3"/>
        <w:tabs>
          <w:tab w:val="left" w:pos="1134"/>
        </w:tabs>
        <w:ind w:firstLine="557"/>
        <w:rPr>
          <w:bCs w:val="0"/>
        </w:rPr>
      </w:pPr>
      <w:r w:rsidRPr="00E44FBC">
        <w:t xml:space="preserve">Atsižvelgiant į aukščiau pateiktą apibrėžimą, </w:t>
      </w:r>
      <w:r w:rsidR="0090027E" w:rsidRPr="00E44FBC">
        <w:t>Didmeninė aukštos kokybės prieiga</w:t>
      </w:r>
      <w:r w:rsidR="000A2E1D" w:rsidRPr="00E44FBC">
        <w:t xml:space="preserve"> panaši</w:t>
      </w:r>
      <w:r w:rsidR="000A2E1D" w:rsidRPr="00E44FBC">
        <w:rPr>
          <w:bCs w:val="0"/>
        </w:rPr>
        <w:t xml:space="preserve"> į didmeninės centrinės prieigos fiksuotoje vietoje masinės rinkos produktams paslaugą</w:t>
      </w:r>
      <w:r w:rsidRPr="00E44FBC">
        <w:rPr>
          <w:rStyle w:val="FootnoteReference"/>
          <w:bCs w:val="0"/>
        </w:rPr>
        <w:footnoteReference w:id="5"/>
      </w:r>
      <w:r w:rsidR="000A2E1D" w:rsidRPr="00E44FBC">
        <w:rPr>
          <w:bCs w:val="0"/>
        </w:rPr>
        <w:t xml:space="preserve"> (</w:t>
      </w:r>
      <w:r w:rsidR="00056E08" w:rsidRPr="00E44FBC">
        <w:rPr>
          <w:bCs w:val="0"/>
        </w:rPr>
        <w:t>Telia</w:t>
      </w:r>
      <w:r w:rsidR="000A2E1D" w:rsidRPr="00E44FBC">
        <w:rPr>
          <w:bCs w:val="0"/>
        </w:rPr>
        <w:t xml:space="preserve"> šią paslaugą vadin</w:t>
      </w:r>
      <w:r w:rsidR="00056E08" w:rsidRPr="00E44FBC">
        <w:rPr>
          <w:bCs w:val="0"/>
        </w:rPr>
        <w:t>a</w:t>
      </w:r>
      <w:r w:rsidR="000A2E1D" w:rsidRPr="00E44FBC">
        <w:rPr>
          <w:bCs w:val="0"/>
        </w:rPr>
        <w:t xml:space="preserve"> didmenin</w:t>
      </w:r>
      <w:r w:rsidR="00056E08" w:rsidRPr="00E44FBC">
        <w:rPr>
          <w:bCs w:val="0"/>
        </w:rPr>
        <w:t>e</w:t>
      </w:r>
      <w:r w:rsidR="000A2E1D" w:rsidRPr="00E44FBC">
        <w:rPr>
          <w:bCs w:val="0"/>
        </w:rPr>
        <w:t xml:space="preserve"> plačiajuosčio ryšio </w:t>
      </w:r>
      <w:r w:rsidR="00056E08" w:rsidRPr="00E44FBC">
        <w:rPr>
          <w:bCs w:val="0"/>
        </w:rPr>
        <w:t xml:space="preserve">prieigos </w:t>
      </w:r>
      <w:r w:rsidR="000A2E1D" w:rsidRPr="00E44FBC">
        <w:rPr>
          <w:bCs w:val="0"/>
        </w:rPr>
        <w:t>paslaug</w:t>
      </w:r>
      <w:r w:rsidR="00056E08" w:rsidRPr="00E44FBC">
        <w:rPr>
          <w:bCs w:val="0"/>
        </w:rPr>
        <w:t>a</w:t>
      </w:r>
      <w:r w:rsidR="00ED73B7" w:rsidRPr="00E44FBC">
        <w:rPr>
          <w:rStyle w:val="FootnoteReference"/>
          <w:bCs w:val="0"/>
        </w:rPr>
        <w:footnoteReference w:id="6"/>
      </w:r>
      <w:r w:rsidR="000A2E1D" w:rsidRPr="00E44FBC">
        <w:rPr>
          <w:bCs w:val="0"/>
        </w:rPr>
        <w:t xml:space="preserve">), tačiau </w:t>
      </w:r>
      <w:r w:rsidR="0090027E" w:rsidRPr="00E44FBC">
        <w:rPr>
          <w:bCs w:val="0"/>
        </w:rPr>
        <w:t>Didmeninė aukštos kokybės prieiga</w:t>
      </w:r>
      <w:r w:rsidR="000A2E1D" w:rsidRPr="00E44FBC">
        <w:rPr>
          <w:bCs w:val="0"/>
        </w:rPr>
        <w:t xml:space="preserve"> pasižymi </w:t>
      </w:r>
      <w:r w:rsidR="00C9514A" w:rsidRPr="00E44FBC">
        <w:rPr>
          <w:bCs w:val="0"/>
        </w:rPr>
        <w:t>A</w:t>
      </w:r>
      <w:r w:rsidR="000A2E1D" w:rsidRPr="00E44FBC">
        <w:rPr>
          <w:bCs w:val="0"/>
        </w:rPr>
        <w:t xml:space="preserve">nketos </w:t>
      </w:r>
      <w:r w:rsidR="00C9514A" w:rsidRPr="00E44FBC">
        <w:rPr>
          <w:bCs w:val="0"/>
        </w:rPr>
        <w:t>4</w:t>
      </w:r>
      <w:r w:rsidR="000A2E1D" w:rsidRPr="00E44FBC">
        <w:rPr>
          <w:bCs w:val="0"/>
        </w:rPr>
        <w:t xml:space="preserve"> punkte nurodytomis charakteristikomis</w:t>
      </w:r>
      <w:r w:rsidR="00A345E5" w:rsidRPr="00E44FBC">
        <w:rPr>
          <w:bCs w:val="0"/>
        </w:rPr>
        <w:t xml:space="preserve">, taip pat </w:t>
      </w:r>
      <w:r w:rsidR="0069103D" w:rsidRPr="00E44FBC">
        <w:rPr>
          <w:bCs w:val="0"/>
        </w:rPr>
        <w:t xml:space="preserve">skirtingais </w:t>
      </w:r>
      <w:r w:rsidR="00A345E5" w:rsidRPr="00E44FBC">
        <w:rPr>
          <w:bCs w:val="0"/>
        </w:rPr>
        <w:t xml:space="preserve">paslaugos </w:t>
      </w:r>
      <w:r w:rsidR="00302A30" w:rsidRPr="00E44FBC">
        <w:rPr>
          <w:bCs w:val="0"/>
        </w:rPr>
        <w:t>suteikimo</w:t>
      </w:r>
      <w:r w:rsidR="00A345E5" w:rsidRPr="00E44FBC">
        <w:rPr>
          <w:bCs w:val="0"/>
        </w:rPr>
        <w:t xml:space="preserve"> taškais (Didmeninėje aukštos kokybės prieigoje Lietuvos teritorijoje iš viso yra 141 susijungimo su Telia taškas</w:t>
      </w:r>
      <w:r w:rsidR="00196C8D" w:rsidRPr="00E44FBC">
        <w:rPr>
          <w:rStyle w:val="FootnoteReference"/>
          <w:bCs w:val="0"/>
        </w:rPr>
        <w:footnoteReference w:id="7"/>
      </w:r>
      <w:r w:rsidR="00196C8D" w:rsidRPr="00E44FBC">
        <w:rPr>
          <w:bCs w:val="0"/>
        </w:rPr>
        <w:t>,</w:t>
      </w:r>
      <w:r w:rsidR="00A345E5" w:rsidRPr="00E44FBC">
        <w:rPr>
          <w:bCs w:val="0"/>
        </w:rPr>
        <w:t xml:space="preserve"> </w:t>
      </w:r>
      <w:r w:rsidR="00196C8D" w:rsidRPr="00E44FBC">
        <w:rPr>
          <w:bCs w:val="0"/>
        </w:rPr>
        <w:t>o didmeninės centrinės prieigos fiksuotoje vietoje masinės rinkos produktams paslaugoje – 3 susijungimo su Telia taškai</w:t>
      </w:r>
      <w:r w:rsidR="00196C8D" w:rsidRPr="00E44FBC">
        <w:rPr>
          <w:rStyle w:val="FootnoteReference"/>
          <w:bCs w:val="0"/>
        </w:rPr>
        <w:footnoteReference w:id="8"/>
      </w:r>
      <w:r w:rsidR="00196C8D" w:rsidRPr="00E44FBC">
        <w:rPr>
          <w:bCs w:val="0"/>
        </w:rPr>
        <w:t>).</w:t>
      </w:r>
      <w:r w:rsidR="000A2E1D" w:rsidRPr="00E44FBC">
        <w:rPr>
          <w:bCs w:val="0"/>
        </w:rPr>
        <w:t xml:space="preserve"> </w:t>
      </w:r>
      <w:r w:rsidR="00196C8D" w:rsidRPr="00E44FBC">
        <w:rPr>
          <w:bCs w:val="0"/>
        </w:rPr>
        <w:t xml:space="preserve">Tai </w:t>
      </w:r>
      <w:r w:rsidR="00196C8D" w:rsidRPr="00E44FBC">
        <w:t>Didmeninę aukštos kokybės prieigą</w:t>
      </w:r>
      <w:r w:rsidR="00196C8D" w:rsidRPr="00E44FBC">
        <w:rPr>
          <w:bCs w:val="0"/>
        </w:rPr>
        <w:t xml:space="preserve"> </w:t>
      </w:r>
      <w:r w:rsidR="000A2E1D" w:rsidRPr="00E44FBC">
        <w:rPr>
          <w:bCs w:val="0"/>
        </w:rPr>
        <w:t xml:space="preserve">skiria nuo </w:t>
      </w:r>
      <w:r w:rsidR="00C9514A" w:rsidRPr="00E44FBC">
        <w:rPr>
          <w:bCs w:val="0"/>
        </w:rPr>
        <w:t>didmeninės centrinės prieigos fiksuotoje vietoje masinės rinkos produktams paslaugos</w:t>
      </w:r>
      <w:r w:rsidR="000A2E1D" w:rsidRPr="00E44FBC">
        <w:rPr>
          <w:bCs w:val="0"/>
        </w:rPr>
        <w:t xml:space="preserve">, kuri yra skirta masiniams rinkos produktams, t. y. nekeliant ypatingų kokybės reikalavimų. Šuo metu Telia galimos suteikti </w:t>
      </w:r>
      <w:r w:rsidR="00C9514A" w:rsidRPr="00E44FBC">
        <w:t>Didmeninė</w:t>
      </w:r>
      <w:r w:rsidR="00ED73B7" w:rsidRPr="00E44FBC">
        <w:t>s</w:t>
      </w:r>
      <w:r w:rsidR="00C9514A" w:rsidRPr="00E44FBC">
        <w:t xml:space="preserve"> aukštos kokybės prieigos</w:t>
      </w:r>
      <w:r w:rsidR="000A2E1D" w:rsidRPr="00E44FBC">
        <w:rPr>
          <w:bCs w:val="0"/>
        </w:rPr>
        <w:t xml:space="preserve"> charakteristikos ir sąlygos pateiktos čia: </w:t>
      </w:r>
      <w:hyperlink r:id="rId8" w:history="1">
        <w:r w:rsidR="000A2E1D" w:rsidRPr="00E44FBC">
          <w:rPr>
            <w:rStyle w:val="FollowedHyperlink"/>
            <w:bCs w:val="0"/>
          </w:rPr>
          <w:t>https://www.telia.lt/verslui/reguliuojamos-paslaugos/prieiga/didmenine-aukstos-kokybes</w:t>
        </w:r>
      </w:hyperlink>
      <w:r w:rsidR="000A2E1D" w:rsidRPr="00E44FBC">
        <w:rPr>
          <w:bCs w:val="0"/>
        </w:rPr>
        <w:t xml:space="preserve"> ir </w:t>
      </w:r>
      <w:hyperlink r:id="rId9" w:history="1">
        <w:r w:rsidR="000A2E1D" w:rsidRPr="00E44FBC">
          <w:rPr>
            <w:rStyle w:val="FollowedHyperlink"/>
            <w:bCs w:val="0"/>
          </w:rPr>
          <w:t>https://www.telia.lt/verslui/reguliuojamos-paslaugos/isankstiniai-pasiulymai/didmenine-aukstos-kokybes-prieiga</w:t>
        </w:r>
      </w:hyperlink>
      <w:r w:rsidR="000A2E1D" w:rsidRPr="00E44FBC">
        <w:rPr>
          <w:bCs w:val="0"/>
        </w:rPr>
        <w:t xml:space="preserve">.   </w:t>
      </w:r>
    </w:p>
    <w:p w14:paraId="143D575C" w14:textId="7EFA7791" w:rsidR="008D71FF" w:rsidRDefault="00853258" w:rsidP="008D71FF">
      <w:pPr>
        <w:numPr>
          <w:ilvl w:val="0"/>
          <w:numId w:val="1"/>
        </w:numPr>
        <w:tabs>
          <w:tab w:val="left" w:pos="993"/>
        </w:tabs>
        <w:jc w:val="both"/>
        <w:rPr>
          <w:bCs/>
          <w:color w:val="000000"/>
        </w:rPr>
      </w:pPr>
      <w:r w:rsidRPr="00E44FBC">
        <w:rPr>
          <w:b/>
          <w:color w:val="000000"/>
        </w:rPr>
        <w:t>Užpildytą Anketą prašome pateikti Tarnyba</w:t>
      </w:r>
      <w:r w:rsidR="00573F20" w:rsidRPr="00E44FBC">
        <w:rPr>
          <w:b/>
          <w:color w:val="000000"/>
        </w:rPr>
        <w:t>i</w:t>
      </w:r>
      <w:r w:rsidRPr="00E44FBC">
        <w:rPr>
          <w:b/>
          <w:color w:val="000000"/>
        </w:rPr>
        <w:t xml:space="preserve"> iki 201</w:t>
      </w:r>
      <w:r w:rsidR="007A2236" w:rsidRPr="00E44FBC">
        <w:rPr>
          <w:b/>
          <w:color w:val="000000"/>
        </w:rPr>
        <w:t>9</w:t>
      </w:r>
      <w:r w:rsidRPr="00E44FBC">
        <w:rPr>
          <w:b/>
          <w:color w:val="000000"/>
        </w:rPr>
        <w:t xml:space="preserve"> m. </w:t>
      </w:r>
      <w:r w:rsidR="00AD40CB">
        <w:rPr>
          <w:b/>
          <w:color w:val="000000"/>
        </w:rPr>
        <w:t>gruodžio</w:t>
      </w:r>
      <w:r w:rsidR="00C5726F" w:rsidRPr="00E44FBC">
        <w:rPr>
          <w:b/>
          <w:color w:val="000000"/>
        </w:rPr>
        <w:t xml:space="preserve"> </w:t>
      </w:r>
      <w:r w:rsidR="004D4F8D">
        <w:rPr>
          <w:b/>
          <w:color w:val="000000"/>
        </w:rPr>
        <w:t>18</w:t>
      </w:r>
      <w:r w:rsidR="00E8677C" w:rsidRPr="00E44FBC">
        <w:rPr>
          <w:b/>
          <w:color w:val="000000"/>
        </w:rPr>
        <w:t xml:space="preserve"> </w:t>
      </w:r>
      <w:r w:rsidRPr="00E44FBC">
        <w:rPr>
          <w:b/>
          <w:color w:val="000000"/>
        </w:rPr>
        <w:t xml:space="preserve">d. </w:t>
      </w:r>
      <w:r w:rsidRPr="00E44FBC">
        <w:rPr>
          <w:bCs/>
          <w:color w:val="000000"/>
        </w:rPr>
        <w:t>Užpildytą Anketą Tarnybai prašome pateikti Dokumentų teikimo Lietuvos Respublikos ryšių reguliavimo tarnybai taisyklių, patvirtintų Tarnybos direktoriaus 2004 m. rugsėjo 16 d. įsakymu Nr. 1V-292 „Dėl Dokumentų teikimo Lietuvos Respublikos ryšių reguliavimo tarnybai taisyklių patvirtinimo“, nustatyta tvarka.</w:t>
      </w:r>
      <w:r w:rsidR="008D71FF" w:rsidRPr="00E44FBC">
        <w:rPr>
          <w:bCs/>
          <w:color w:val="000000"/>
        </w:rPr>
        <w:t xml:space="preserve"> </w:t>
      </w:r>
    </w:p>
    <w:p w14:paraId="1C749F9D" w14:textId="0F2B8942" w:rsidR="00853258" w:rsidRPr="008D71FF" w:rsidRDefault="00853258" w:rsidP="008D71FF">
      <w:pPr>
        <w:numPr>
          <w:ilvl w:val="0"/>
          <w:numId w:val="1"/>
        </w:numPr>
        <w:tabs>
          <w:tab w:val="left" w:pos="993"/>
        </w:tabs>
        <w:jc w:val="both"/>
        <w:rPr>
          <w:bCs/>
          <w:color w:val="000000"/>
        </w:rPr>
      </w:pPr>
      <w:r w:rsidRPr="008D71FF">
        <w:rPr>
          <w:iCs/>
          <w:color w:val="000000"/>
        </w:rPr>
        <w:t>Rink</w:t>
      </w:r>
      <w:r w:rsidR="001D525F" w:rsidRPr="008D71FF">
        <w:rPr>
          <w:iCs/>
          <w:color w:val="000000"/>
        </w:rPr>
        <w:t>os</w:t>
      </w:r>
      <w:r w:rsidRPr="008D71FF">
        <w:rPr>
          <w:iCs/>
          <w:color w:val="000000"/>
        </w:rPr>
        <w:t xml:space="preserve"> tyrim</w:t>
      </w:r>
      <w:r w:rsidR="007A2236" w:rsidRPr="008D71FF">
        <w:rPr>
          <w:iCs/>
          <w:color w:val="000000"/>
        </w:rPr>
        <w:t>ui</w:t>
      </w:r>
      <w:r w:rsidRPr="008D71FF">
        <w:rPr>
          <w:iCs/>
          <w:color w:val="000000"/>
        </w:rPr>
        <w:t xml:space="preserve"> taip pat bus naudojama </w:t>
      </w:r>
      <w:r w:rsidR="000E5A7E" w:rsidRPr="008D71FF">
        <w:rPr>
          <w:iCs/>
          <w:color w:val="000000"/>
        </w:rPr>
        <w:t xml:space="preserve">ir kita Tarnybos turima ar viešai prieinama informacija. </w:t>
      </w:r>
      <w:r w:rsidR="00EE0D1E" w:rsidRPr="008D71FF">
        <w:rPr>
          <w:iCs/>
          <w:color w:val="000000"/>
        </w:rPr>
        <w:t>R</w:t>
      </w:r>
      <w:r w:rsidRPr="008D71FF">
        <w:rPr>
          <w:iCs/>
          <w:color w:val="000000"/>
        </w:rPr>
        <w:t>ink</w:t>
      </w:r>
      <w:r w:rsidR="001D525F" w:rsidRPr="008D71FF">
        <w:rPr>
          <w:iCs/>
          <w:color w:val="000000"/>
        </w:rPr>
        <w:t>os</w:t>
      </w:r>
      <w:r w:rsidRPr="008D71FF">
        <w:rPr>
          <w:iCs/>
          <w:color w:val="000000"/>
        </w:rPr>
        <w:t xml:space="preserve"> </w:t>
      </w:r>
      <w:r w:rsidR="000E5A7E" w:rsidRPr="008D71FF">
        <w:rPr>
          <w:iCs/>
          <w:color w:val="000000"/>
        </w:rPr>
        <w:t>tyrim</w:t>
      </w:r>
      <w:r w:rsidR="007A2236" w:rsidRPr="008D71FF">
        <w:rPr>
          <w:iCs/>
          <w:color w:val="000000"/>
        </w:rPr>
        <w:t>o</w:t>
      </w:r>
      <w:r w:rsidRPr="008D71FF">
        <w:rPr>
          <w:iCs/>
          <w:color w:val="000000"/>
        </w:rPr>
        <w:t xml:space="preserve"> metu gauta informacija ir duomenys gali būti naudojami atliekant kitų rinkų tyrimus.</w:t>
      </w:r>
      <w:r w:rsidR="00044F51" w:rsidRPr="008D71FF">
        <w:rPr>
          <w:iCs/>
          <w:color w:val="000000"/>
        </w:rPr>
        <w:br w:type="page"/>
      </w:r>
    </w:p>
    <w:p w14:paraId="1C7B168E" w14:textId="59F57538" w:rsidR="004756AF" w:rsidRPr="00E44FBC" w:rsidRDefault="00044F51" w:rsidP="00A23D21">
      <w:pPr>
        <w:pStyle w:val="Heading1"/>
      </w:pPr>
      <w:bookmarkStart w:id="2" w:name="_Toc128544773"/>
      <w:bookmarkStart w:id="3" w:name="_Toc129176421"/>
      <w:r w:rsidRPr="00E44FBC">
        <w:lastRenderedPageBreak/>
        <w:t>K</w:t>
      </w:r>
      <w:r w:rsidR="004756AF" w:rsidRPr="00E44FBC">
        <w:t xml:space="preserve">LAUSIMAI </w:t>
      </w:r>
      <w:r w:rsidR="00EF5607" w:rsidRPr="00E44FBC">
        <w:t>APIE</w:t>
      </w:r>
      <w:r w:rsidR="004756AF" w:rsidRPr="00E44FBC">
        <w:t xml:space="preserve"> </w:t>
      </w:r>
      <w:bookmarkEnd w:id="2"/>
      <w:bookmarkEnd w:id="3"/>
      <w:r w:rsidR="00EF5607" w:rsidRPr="00E44FBC">
        <w:t xml:space="preserve">MažmeninES </w:t>
      </w:r>
      <w:r w:rsidR="005C4DF6" w:rsidRPr="00E44FBC">
        <w:t>aukštos kokybės duomenų perdavimo paslaug</w:t>
      </w:r>
      <w:r w:rsidR="00EF5607" w:rsidRPr="00E44FBC">
        <w:t>AS</w:t>
      </w:r>
    </w:p>
    <w:p w14:paraId="391D0D11" w14:textId="77777777" w:rsidR="00386489" w:rsidRPr="00E44FBC" w:rsidRDefault="00386489" w:rsidP="00386489"/>
    <w:p w14:paraId="2A8B29F5" w14:textId="2F88D91A" w:rsidR="00804B15" w:rsidRPr="00E44FBC" w:rsidRDefault="005A209C" w:rsidP="00AF54E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 xml:space="preserve"> Elektroninių ryšių paslaugų teikėjai </w:t>
      </w:r>
      <w:r w:rsidR="006E4CD5" w:rsidRPr="00E44FBC">
        <w:rPr>
          <w:b/>
        </w:rPr>
        <w:t>verslo klientams</w:t>
      </w:r>
      <w:r w:rsidRPr="00E44FBC">
        <w:t xml:space="preserve"> </w:t>
      </w:r>
      <w:r w:rsidR="00573F20" w:rsidRPr="00E44FBC">
        <w:t xml:space="preserve">Lietuvoje </w:t>
      </w:r>
      <w:r w:rsidRPr="00E44FBC">
        <w:t xml:space="preserve">siūlo įvairias </w:t>
      </w:r>
      <w:r w:rsidR="00DF3476" w:rsidRPr="00E44FBC">
        <w:t>Mažmenines</w:t>
      </w:r>
      <w:r w:rsidRPr="00E44FBC">
        <w:t xml:space="preserve"> paslaugas: </w:t>
      </w:r>
      <w:r w:rsidR="00BF5F37" w:rsidRPr="00E44FBC">
        <w:t>L</w:t>
      </w:r>
      <w:r w:rsidR="00C210C2" w:rsidRPr="00E44FBC">
        <w:t>2</w:t>
      </w:r>
      <w:r w:rsidR="00BF5F37" w:rsidRPr="00E44FBC">
        <w:t xml:space="preserve">, </w:t>
      </w:r>
      <w:r w:rsidR="001C39FA" w:rsidRPr="00E44FBC">
        <w:t>L</w:t>
      </w:r>
      <w:r w:rsidR="00C210C2" w:rsidRPr="00E44FBC">
        <w:t>3</w:t>
      </w:r>
      <w:r w:rsidR="001C39FA" w:rsidRPr="00E44FBC">
        <w:t xml:space="preserve">, </w:t>
      </w:r>
      <w:r w:rsidR="001232A0" w:rsidRPr="00E44FBC">
        <w:t>VPN</w:t>
      </w:r>
      <w:r w:rsidR="00DF3476" w:rsidRPr="00E44FBC">
        <w:t xml:space="preserve"> sprendimus ir pan., atitinkančias</w:t>
      </w:r>
      <w:r w:rsidR="001232A0" w:rsidRPr="00E44FBC">
        <w:t xml:space="preserve"> </w:t>
      </w:r>
      <w:r w:rsidR="00E319C3" w:rsidRPr="00E44FBC">
        <w:t xml:space="preserve">visas Anketos </w:t>
      </w:r>
      <w:r w:rsidR="00DF3476" w:rsidRPr="00E44FBC">
        <w:t>4</w:t>
      </w:r>
      <w:r w:rsidR="00E319C3" w:rsidRPr="00E44FBC">
        <w:t xml:space="preserve"> punkte nurodytas </w:t>
      </w:r>
      <w:r w:rsidR="00C30452" w:rsidRPr="00E44FBC">
        <w:t>charakteristikas</w:t>
      </w:r>
      <w:r w:rsidR="00DF3476" w:rsidRPr="00E44FBC">
        <w:t xml:space="preserve">. </w:t>
      </w:r>
      <w:r w:rsidR="00FD1C77" w:rsidRPr="00E44FBC">
        <w:t>L</w:t>
      </w:r>
      <w:r w:rsidR="00DF3476" w:rsidRPr="00E44FBC">
        <w:t>entel</w:t>
      </w:r>
      <w:r w:rsidR="00FD1C77" w:rsidRPr="00E44FBC">
        <w:t>ėje</w:t>
      </w:r>
      <w:r w:rsidR="00DF3476" w:rsidRPr="00E44FBC">
        <w:t xml:space="preserve"> nurodykite, kuriose savivaldybėse</w:t>
      </w:r>
      <w:r w:rsidR="00E465F9" w:rsidRPr="00E44FBC">
        <w:t xml:space="preserve"> </w:t>
      </w:r>
      <w:r w:rsidR="00DF3476" w:rsidRPr="00E44FBC">
        <w:t>teikėte Mažmenines paslaugas</w:t>
      </w:r>
      <w:r w:rsidR="009B645E" w:rsidRPr="00E44FBC">
        <w:t>:</w:t>
      </w:r>
    </w:p>
    <w:p w14:paraId="233F8B3C" w14:textId="77777777" w:rsidR="00BF377E" w:rsidRPr="00E44FBC" w:rsidRDefault="00BF377E" w:rsidP="00BF377E">
      <w:pPr>
        <w:tabs>
          <w:tab w:val="left" w:pos="993"/>
        </w:tabs>
        <w:ind w:left="567"/>
        <w:jc w:val="both"/>
      </w:pPr>
    </w:p>
    <w:tbl>
      <w:tblPr>
        <w:tblW w:w="69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39"/>
        <w:gridCol w:w="1280"/>
        <w:gridCol w:w="1275"/>
        <w:gridCol w:w="1453"/>
        <w:gridCol w:w="1424"/>
      </w:tblGrid>
      <w:tr w:rsidR="00624E72" w:rsidRPr="00E44FBC" w14:paraId="21802885" w14:textId="77777777" w:rsidTr="001E10FD">
        <w:trPr>
          <w:trHeight w:hRule="exact" w:val="1174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14:paraId="5CF5A5E1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Eil. </w:t>
            </w:r>
            <w:r w:rsidRPr="00E44FBC">
              <w:rPr>
                <w:color w:val="000000"/>
                <w:sz w:val="20"/>
                <w:szCs w:val="20"/>
                <w:lang w:eastAsia="lt-LT"/>
              </w:rPr>
              <w:br/>
              <w:t>Nr.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56E9871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Savivaldybė</w:t>
            </w:r>
          </w:p>
        </w:tc>
        <w:tc>
          <w:tcPr>
            <w:tcW w:w="5432" w:type="dxa"/>
            <w:gridSpan w:val="4"/>
            <w:shd w:val="clear" w:color="auto" w:fill="auto"/>
            <w:vAlign w:val="center"/>
          </w:tcPr>
          <w:p w14:paraId="67DF0B85" w14:textId="4587B18F" w:rsidR="001E10FD" w:rsidRPr="00E44FBC" w:rsidRDefault="00624E72" w:rsidP="001E10FD">
            <w:pPr>
              <w:jc w:val="center"/>
              <w:rPr>
                <w:sz w:val="20"/>
                <w:szCs w:val="20"/>
              </w:rPr>
            </w:pPr>
            <w:r w:rsidRPr="00E44FBC">
              <w:rPr>
                <w:sz w:val="20"/>
                <w:szCs w:val="20"/>
              </w:rPr>
              <w:t>Mažmeninių paslaugų teikimas</w:t>
            </w:r>
            <w:r w:rsidR="001E10FD" w:rsidRPr="00E44FBC">
              <w:rPr>
                <w:sz w:val="20"/>
                <w:szCs w:val="20"/>
              </w:rPr>
              <w:t xml:space="preserve">. </w:t>
            </w:r>
          </w:p>
          <w:p w14:paraId="57EFB1AD" w14:textId="44131133" w:rsidR="00624E72" w:rsidRPr="00E44FBC" w:rsidRDefault="00A545FD" w:rsidP="001E10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(s</w:t>
            </w:r>
            <w:r w:rsidR="001E10FD" w:rsidRPr="00E44FBC">
              <w:rPr>
                <w:sz w:val="20"/>
                <w:szCs w:val="20"/>
              </w:rPr>
              <w:t>avivaldybę</w:t>
            </w:r>
            <w:r w:rsidR="003B3A18" w:rsidRPr="00E44FBC">
              <w:rPr>
                <w:sz w:val="20"/>
                <w:szCs w:val="20"/>
              </w:rPr>
              <w:t xml:space="preserve"> </w:t>
            </w:r>
            <w:r w:rsidR="001E10FD" w:rsidRPr="00E44FBC">
              <w:rPr>
                <w:sz w:val="20"/>
                <w:szCs w:val="20"/>
              </w:rPr>
              <w:t>(-</w:t>
            </w:r>
            <w:proofErr w:type="spellStart"/>
            <w:r w:rsidR="001E10FD" w:rsidRPr="00E44FBC">
              <w:rPr>
                <w:sz w:val="20"/>
                <w:szCs w:val="20"/>
              </w:rPr>
              <w:t>es</w:t>
            </w:r>
            <w:proofErr w:type="spellEnd"/>
            <w:r w:rsidR="001E10FD" w:rsidRPr="00E44FBC">
              <w:rPr>
                <w:sz w:val="20"/>
                <w:szCs w:val="20"/>
              </w:rPr>
              <w:t>), kurioje</w:t>
            </w:r>
            <w:r w:rsidR="003B3A18" w:rsidRPr="00E44FBC">
              <w:rPr>
                <w:sz w:val="20"/>
                <w:szCs w:val="20"/>
              </w:rPr>
              <w:t xml:space="preserve"> </w:t>
            </w:r>
            <w:r w:rsidR="001E10FD" w:rsidRPr="00E44FBC">
              <w:rPr>
                <w:sz w:val="20"/>
                <w:szCs w:val="20"/>
              </w:rPr>
              <w:t>(-</w:t>
            </w:r>
            <w:proofErr w:type="spellStart"/>
            <w:r w:rsidR="001E10FD" w:rsidRPr="00E44FBC">
              <w:rPr>
                <w:sz w:val="20"/>
                <w:szCs w:val="20"/>
              </w:rPr>
              <w:t>se</w:t>
            </w:r>
            <w:proofErr w:type="spellEnd"/>
            <w:r w:rsidR="001E10FD" w:rsidRPr="00E44FBC">
              <w:rPr>
                <w:sz w:val="20"/>
                <w:szCs w:val="20"/>
              </w:rPr>
              <w:t>) teikėte Mažmenines paslaugas,</w:t>
            </w:r>
            <w:r w:rsidR="00624E72" w:rsidRPr="00E44FBC">
              <w:rPr>
                <w:sz w:val="20"/>
                <w:szCs w:val="20"/>
              </w:rPr>
              <w:t xml:space="preserve"> pasirinkite</w:t>
            </w:r>
            <w:r w:rsidR="001E10FD" w:rsidRPr="00E44FBC">
              <w:rPr>
                <w:sz w:val="20"/>
                <w:szCs w:val="20"/>
              </w:rPr>
              <w:t xml:space="preserve"> </w:t>
            </w:r>
            <w:r w:rsidR="00624E72" w:rsidRPr="00E44FBC">
              <w:rPr>
                <w:sz w:val="20"/>
                <w:szCs w:val="20"/>
              </w:rPr>
              <w:t>pažymėdami „+“</w:t>
            </w:r>
            <w:r w:rsidRPr="00E44FBC">
              <w:rPr>
                <w:sz w:val="20"/>
                <w:szCs w:val="20"/>
              </w:rPr>
              <w:t>)</w:t>
            </w:r>
          </w:p>
        </w:tc>
      </w:tr>
      <w:tr w:rsidR="00624E72" w:rsidRPr="00E44FBC" w14:paraId="30B7AA35" w14:textId="77777777" w:rsidTr="00624E72">
        <w:trPr>
          <w:trHeight w:hRule="exact" w:val="289"/>
        </w:trPr>
        <w:tc>
          <w:tcPr>
            <w:tcW w:w="399" w:type="dxa"/>
            <w:vMerge/>
            <w:vAlign w:val="center"/>
            <w:hideMark/>
          </w:tcPr>
          <w:p w14:paraId="4C9F34A8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12B3EFAB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027A11F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2016 m.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01016E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2017 m. 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14:paraId="244C9F6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2018 m.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14:paraId="2A8AFA78" w14:textId="43A910D2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2019 m. II </w:t>
            </w:r>
            <w:proofErr w:type="spellStart"/>
            <w:r w:rsidRPr="00E44FBC">
              <w:rPr>
                <w:color w:val="000000"/>
                <w:sz w:val="20"/>
                <w:szCs w:val="20"/>
                <w:lang w:eastAsia="lt-LT"/>
              </w:rPr>
              <w:t>ketv</w:t>
            </w:r>
            <w:proofErr w:type="spellEnd"/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</w:tr>
      <w:tr w:rsidR="00624E72" w:rsidRPr="00E44FBC" w14:paraId="32D4EFC1" w14:textId="77777777" w:rsidTr="00624E72">
        <w:trPr>
          <w:trHeight w:hRule="exact" w:val="289"/>
        </w:trPr>
        <w:tc>
          <w:tcPr>
            <w:tcW w:w="399" w:type="dxa"/>
            <w:vMerge/>
            <w:vAlign w:val="center"/>
            <w:hideMark/>
          </w:tcPr>
          <w:p w14:paraId="11097A37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33A243FB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4D40C9F9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991264E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14:paraId="607757CC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5D7028AA" w14:textId="77777777" w:rsidR="00624E72" w:rsidRPr="00E44FBC" w:rsidRDefault="00624E72" w:rsidP="00624E72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8062F13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DFE8B7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939319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Akmenės r.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31873D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21EB7B" w14:textId="0F310598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6C53B3B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2231C6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4076DDD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048F5E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A0F28B1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Alytaus m.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AE9CE7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A2C37C" w14:textId="26AFEE1D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3D32497C" w14:textId="464E866E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D39E0E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D0765D1" w14:textId="77777777" w:rsidTr="00624E72">
        <w:trPr>
          <w:trHeight w:val="289"/>
        </w:trPr>
        <w:tc>
          <w:tcPr>
            <w:tcW w:w="399" w:type="dxa"/>
            <w:shd w:val="clear" w:color="000000" w:fill="FFFFFF"/>
            <w:vAlign w:val="center"/>
            <w:hideMark/>
          </w:tcPr>
          <w:p w14:paraId="2B29FAC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8613B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Alytaus r.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42116256" w14:textId="66B050CA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2FF6567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8609357" w14:textId="1518348B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4C011E3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1F1D563" w14:textId="5CA48632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15941EE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E71E831" w14:textId="2EBD13DE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14:paraId="22E5981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30C98B7A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FD9F21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72A580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Anykščių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6BD51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A94C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68A12F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A079AC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FBA6426" w14:textId="77777777" w:rsidTr="00624E72">
        <w:trPr>
          <w:trHeight w:val="289"/>
        </w:trPr>
        <w:tc>
          <w:tcPr>
            <w:tcW w:w="399" w:type="dxa"/>
            <w:shd w:val="clear" w:color="000000" w:fill="FFFFFF"/>
            <w:vAlign w:val="center"/>
            <w:hideMark/>
          </w:tcPr>
          <w:p w14:paraId="3EF8903A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60C1D0C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Birštono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265C9B9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49C93EC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000000" w:fill="FFFFFF"/>
            <w:vAlign w:val="center"/>
          </w:tcPr>
          <w:p w14:paraId="487A331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000000" w:fill="FFFFFF"/>
            <w:vAlign w:val="center"/>
          </w:tcPr>
          <w:p w14:paraId="1307725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26A0FC1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CA0D8E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1ADDA4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Biržų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C354F9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3A903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5BAA74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4AF415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3341AC30" w14:textId="77777777" w:rsidTr="00624E72">
        <w:trPr>
          <w:trHeight w:val="289"/>
        </w:trPr>
        <w:tc>
          <w:tcPr>
            <w:tcW w:w="399" w:type="dxa"/>
            <w:shd w:val="clear" w:color="000000" w:fill="FFFFFF"/>
            <w:vAlign w:val="center"/>
            <w:hideMark/>
          </w:tcPr>
          <w:p w14:paraId="09EB299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A774D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Druskininkų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943BEC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06FB834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000000" w:fill="FFFFFF"/>
            <w:vAlign w:val="center"/>
          </w:tcPr>
          <w:p w14:paraId="79E74B1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000000" w:fill="FFFFFF"/>
            <w:vAlign w:val="center"/>
          </w:tcPr>
          <w:p w14:paraId="3937F86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C163EE9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977715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43465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Elektrėnų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4626C8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EA1B4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6267C3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D79289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47618A4" w14:textId="77777777" w:rsidTr="00624E72">
        <w:trPr>
          <w:trHeight w:val="289"/>
        </w:trPr>
        <w:tc>
          <w:tcPr>
            <w:tcW w:w="399" w:type="dxa"/>
            <w:shd w:val="clear" w:color="000000" w:fill="FFFFFF"/>
            <w:vAlign w:val="center"/>
            <w:hideMark/>
          </w:tcPr>
          <w:p w14:paraId="1C782A4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8FA405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Ignalinos r.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08BCD8D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4FD7414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000000" w:fill="FFFFFF"/>
            <w:vAlign w:val="center"/>
          </w:tcPr>
          <w:p w14:paraId="0FEF980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000000" w:fill="FFFFFF"/>
            <w:vAlign w:val="center"/>
          </w:tcPr>
          <w:p w14:paraId="75A84BE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3BB384C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519C3F7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23C9E89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Jonavos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263955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648C5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9688A6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A9225A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5EAA98A" w14:textId="77777777" w:rsidTr="00624E72">
        <w:trPr>
          <w:trHeight w:val="289"/>
        </w:trPr>
        <w:tc>
          <w:tcPr>
            <w:tcW w:w="399" w:type="dxa"/>
            <w:shd w:val="clear" w:color="000000" w:fill="FFFFFF"/>
            <w:vAlign w:val="center"/>
            <w:hideMark/>
          </w:tcPr>
          <w:p w14:paraId="606B756A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58455B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Joniškio r.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14:paraId="14E3801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76B6254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000000" w:fill="FFFFFF"/>
            <w:vAlign w:val="center"/>
          </w:tcPr>
          <w:p w14:paraId="44C1321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000000" w:fill="FFFFFF"/>
            <w:vAlign w:val="center"/>
          </w:tcPr>
          <w:p w14:paraId="42AA9A3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4D9A75D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676D52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7DBC74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Jurbarko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411C3F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86DA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AB3174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390CB7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82E9DE6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CF6512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0954CF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Kaišiadorių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9FA52D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47F7C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AF9CE6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C6F62D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9D4274A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F6C86A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1777A1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Kalvarijos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0E2E35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8516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A96C8B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59FAD9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23C6C50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AF4381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19C8D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Kauno 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100B1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5389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5D888D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F0587E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353CCE6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0313EB0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E2CBE6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Kauno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2247D3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E5964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EC30B1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B8C6CF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5A137EA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8C7A96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EBB8A2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Kazlų Rūdos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99DD8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D489C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0B6ECF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4AE814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5F594B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4EAC04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CE0684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Kelmės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BD74B4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6EC7F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DFB2AC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7A4BD0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4CD0012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6957B12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4353D9A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Kėdainių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BF1068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94E4C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31A724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89FC81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3A67B898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17885C8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551698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Klaipėdos 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DFA8FE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705C2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18D058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A1A34C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88FD4A3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821743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732E8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Klaipėdos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A64F3B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E67DF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E7B0EF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1FA40A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21B8529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0DD3613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1704DF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Kretingos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634EA1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05A7D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F038B2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5FE915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16D83D4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04D050B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B50F4A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Kupiškio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5DBCE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24FAF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7BD3BD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1AD539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0400220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167350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F6A45A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Lazdijų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280CE8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7F8C5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23714F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62CD04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F7F33C7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029E4B8A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DC48C4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Marijampolės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A3D1F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BBCFF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627317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8A2901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1F320E2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DF2163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B4AE2F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Mažeikių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7CFDD0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5DFF0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D0D619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565EAF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3E9480C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67411ED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8492CC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Molėtų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116F91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5EFEB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C5E62A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BFBBF5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49C75F0E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577DD87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1E61A7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Neringos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09A065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F36CE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8A51C6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13F706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7247670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009674C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70BB8B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Pagėgių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21D09B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098DC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C91C00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E81083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0A3CB26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CE08A1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D1E0C4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Pakruojo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9E35D0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74F99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C96D45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15BFA7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498CE9D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6B51B3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CE1DF7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Palangos 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60E849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2981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C91530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E2B98A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4B5AE1C0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DF45B9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269777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Panevėžio 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3F2BC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8055F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26E537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D86118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8DBD376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89352B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D86F99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Panevėžio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285678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E16E3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D4D714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F00482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F61ACC1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44C158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5E3D19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Pasvalio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0153B6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9378C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98CB51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60C428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8E4C89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612D554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2D9E0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Plungės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4E1639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B5B04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639792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5E8A3E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4807B026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BF0CD8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009B18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Prienų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BA2912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A71B92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3D995C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D5459D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C39B31A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69FD853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lastRenderedPageBreak/>
              <w:t>37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DED2A0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Radviliškio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BE0A7C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9152A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61C0CC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D233F2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87E2C1F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1C98A55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70AE919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Raseinių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F1349C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0364F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74423D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C1F514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3FADFCF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B6F697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C2EE48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Rietavo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EE7537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9914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1C778E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C77336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B10E3C3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A6904A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9E46FA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Rokiškio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3117D3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FE456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5BA769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D651CD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F61F853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1FE8063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B9039E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Skuodo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52EC29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C39E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A772AE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8B6297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D23213C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0C805B2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3368AB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Šakių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177131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24F27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4776CA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490ABF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3B20291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7BF059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6454E71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Šalčininkų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3084F3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D2D8B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3D12DD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AD7610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B0E899D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5F1930E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47682B5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Šiaulių 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70F241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E835B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961592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6A6762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606F85A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7C1F34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69F8B5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Šiaulių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FF7804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003C3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513EF7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8D6730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1AC47D0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047292B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A73B121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Šilalės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F3791F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8A32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4C8D06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6EF340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0B67C71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594BCAD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BB21AA9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Šilutės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4E969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4A27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50A315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31466B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DC1FF84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3D0A05D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5A4FB29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Širvintų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14571D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2E383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82FD61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E354C6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0B1BD718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66741FA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FEE3191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Švenčionių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FA6C6F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2CDE6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05D176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E58435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2A8F6E33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617649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A7A1F5E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Tauragės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008587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373A9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0D0109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91876B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605130D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5B836FF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C6A7373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Telšių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18B757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267EB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5D92C6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789E63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6ADA0315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5CC24D7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3AE196F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Trakų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532EE2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E6B77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71928A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B3928A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3DCA720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8B52A19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91CE97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Ukmergės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E8CEAF6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1EA98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65B32F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3BEA56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5B436D88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73046BB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BA607E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Utenos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900197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DED56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6ADE08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78A9A0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4E27E5A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4CDF1B1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BBDF3BC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Varėnos r.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017B884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0E8F2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E966D9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BF5EF1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DD09642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30162E98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E064646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Vilkaviškio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8A95325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797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52BF849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2E106D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654CCE87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621639A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9F6EE1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Vilniaus 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8A8DE21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5E94AC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47A478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217C77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14ABE109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4E9BF78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07322F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Vilniaus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207F3A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1BC71B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2B2246F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72C970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2C524EB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20E4CDCB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4B7AF14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Visagino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6C84F48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964A8E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9B71BC7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0B1743D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24E72" w:rsidRPr="00E44FBC" w14:paraId="73F0E8B1" w14:textId="77777777" w:rsidTr="00624E72">
        <w:trPr>
          <w:trHeight w:val="289"/>
        </w:trPr>
        <w:tc>
          <w:tcPr>
            <w:tcW w:w="399" w:type="dxa"/>
            <w:shd w:val="clear" w:color="auto" w:fill="auto"/>
            <w:vAlign w:val="center"/>
            <w:hideMark/>
          </w:tcPr>
          <w:p w14:paraId="102646A2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77060B0" w14:textId="77777777" w:rsidR="00624E72" w:rsidRPr="00E44FBC" w:rsidRDefault="00624E72" w:rsidP="00624E72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Zarasų r.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4BA49FA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B4F09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D7D77A3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1639250" w14:textId="77777777" w:rsidR="00624E72" w:rsidRPr="00E44FBC" w:rsidRDefault="00624E72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5DA39B3A" w14:textId="77777777" w:rsidR="009B6118" w:rsidRPr="00E44FBC" w:rsidRDefault="009B6118" w:rsidP="009B6118">
      <w:pPr>
        <w:tabs>
          <w:tab w:val="left" w:pos="993"/>
        </w:tabs>
        <w:jc w:val="both"/>
      </w:pPr>
    </w:p>
    <w:p w14:paraId="022EBC96" w14:textId="37B2671D" w:rsidR="00892D8A" w:rsidRPr="00E44FBC" w:rsidRDefault="00680307" w:rsidP="00806C6A">
      <w:pPr>
        <w:pStyle w:val="ListParagraph"/>
        <w:numPr>
          <w:ilvl w:val="0"/>
          <w:numId w:val="7"/>
        </w:numPr>
        <w:tabs>
          <w:tab w:val="num" w:pos="993"/>
        </w:tabs>
        <w:ind w:left="0" w:firstLine="567"/>
        <w:jc w:val="both"/>
      </w:pPr>
      <w:r w:rsidRPr="00E44FBC">
        <w:t>L</w:t>
      </w:r>
      <w:r w:rsidR="00892D8A" w:rsidRPr="00E44FBC">
        <w:t>ente</w:t>
      </w:r>
      <w:r w:rsidRPr="00E44FBC">
        <w:t>lėje</w:t>
      </w:r>
      <w:r w:rsidR="00892D8A" w:rsidRPr="00E44FBC">
        <w:t xml:space="preserve"> nurodykite 2016 m. – 2019 m. II </w:t>
      </w:r>
      <w:proofErr w:type="spellStart"/>
      <w:r w:rsidR="00892D8A" w:rsidRPr="00E44FBC">
        <w:t>ketv</w:t>
      </w:r>
      <w:proofErr w:type="spellEnd"/>
      <w:r w:rsidR="00892D8A" w:rsidRPr="00E44FBC">
        <w:t>.</w:t>
      </w:r>
      <w:r w:rsidR="00DC38F4">
        <w:t xml:space="preserve"> (kiekvieno atitinkamo laikotarpio pabaigoje)</w:t>
      </w:r>
      <w:bookmarkStart w:id="4" w:name="_GoBack"/>
      <w:bookmarkEnd w:id="4"/>
      <w:r w:rsidR="00892D8A" w:rsidRPr="00E44FBC">
        <w:t xml:space="preserve"> gautas pajamas už Mažmeninių paslaugų teikimą</w:t>
      </w:r>
      <w:r w:rsidR="00C71E3B" w:rsidRPr="00E44FBC">
        <w:t xml:space="preserve"> ir</w:t>
      </w:r>
      <w:r w:rsidR="00892D8A" w:rsidRPr="00E44FBC">
        <w:t xml:space="preserve"> Mažmeninių paslaugų verslo klientų skaičių:</w:t>
      </w:r>
    </w:p>
    <w:p w14:paraId="02E8303D" w14:textId="77777777" w:rsidR="00C73C38" w:rsidRPr="00E44FBC" w:rsidRDefault="00C73C38" w:rsidP="00C73C38">
      <w:pPr>
        <w:pStyle w:val="ListParagraph"/>
        <w:tabs>
          <w:tab w:val="num" w:pos="1134"/>
        </w:tabs>
        <w:ind w:left="1070"/>
        <w:jc w:val="both"/>
      </w:pPr>
    </w:p>
    <w:tbl>
      <w:tblPr>
        <w:tblW w:w="43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0"/>
        <w:gridCol w:w="1700"/>
      </w:tblGrid>
      <w:tr w:rsidR="00656614" w:rsidRPr="00E44FBC" w14:paraId="6C25F158" w14:textId="773A8A90" w:rsidTr="00656614">
        <w:trPr>
          <w:trHeight w:val="230"/>
        </w:trPr>
        <w:tc>
          <w:tcPr>
            <w:tcW w:w="993" w:type="dxa"/>
            <w:vMerge w:val="restart"/>
            <w:vAlign w:val="center"/>
          </w:tcPr>
          <w:p w14:paraId="391B398B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Metai</w:t>
            </w:r>
          </w:p>
        </w:tc>
        <w:tc>
          <w:tcPr>
            <w:tcW w:w="1700" w:type="dxa"/>
            <w:vMerge w:val="restart"/>
            <w:vAlign w:val="center"/>
          </w:tcPr>
          <w:p w14:paraId="4153732A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Pajamos, gautos už Mažmeninių paslaugų teikimą,</w:t>
            </w:r>
          </w:p>
          <w:p w14:paraId="647B6030" w14:textId="5FF35599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E</w:t>
            </w:r>
            <w:r w:rsidR="00037206" w:rsidRPr="00E44FBC">
              <w:rPr>
                <w:color w:val="000000"/>
                <w:sz w:val="20"/>
                <w:szCs w:val="20"/>
                <w:lang w:eastAsia="lt-LT"/>
              </w:rPr>
              <w:t>ur</w:t>
            </w: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 (be P</w:t>
            </w:r>
            <w:r w:rsidR="00037206" w:rsidRPr="00E44FBC">
              <w:rPr>
                <w:color w:val="000000"/>
                <w:sz w:val="20"/>
                <w:szCs w:val="20"/>
                <w:lang w:eastAsia="lt-LT"/>
              </w:rPr>
              <w:t>V</w:t>
            </w:r>
            <w:r w:rsidRPr="00E44FBC">
              <w:rPr>
                <w:color w:val="000000"/>
                <w:sz w:val="20"/>
                <w:szCs w:val="20"/>
                <w:lang w:eastAsia="lt-LT"/>
              </w:rPr>
              <w:t>M)</w:t>
            </w:r>
          </w:p>
        </w:tc>
        <w:tc>
          <w:tcPr>
            <w:tcW w:w="1700" w:type="dxa"/>
            <w:vMerge w:val="restart"/>
            <w:vAlign w:val="center"/>
          </w:tcPr>
          <w:p w14:paraId="65BDBF56" w14:textId="7FA3A553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Verslo klientų, kuriems teiktos Mažmeninės paslaugos, skaičius, vnt.</w:t>
            </w:r>
          </w:p>
        </w:tc>
      </w:tr>
      <w:tr w:rsidR="00656614" w:rsidRPr="00E44FBC" w14:paraId="0C36AAF0" w14:textId="77777777" w:rsidTr="00656614">
        <w:trPr>
          <w:trHeight w:val="230"/>
        </w:trPr>
        <w:tc>
          <w:tcPr>
            <w:tcW w:w="993" w:type="dxa"/>
            <w:vMerge/>
            <w:vAlign w:val="center"/>
          </w:tcPr>
          <w:p w14:paraId="07387902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1C86F8BA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0100B77D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5D678C48" w14:textId="7B02353B" w:rsidTr="00656614">
        <w:trPr>
          <w:trHeight w:val="276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06A8A9FE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2016 m.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14:paraId="0F8E33D8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1979338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543C0F17" w14:textId="7DEC8293" w:rsidTr="00656614">
        <w:trPr>
          <w:trHeight w:val="23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14:paraId="23E9435C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  <w:vAlign w:val="center"/>
          </w:tcPr>
          <w:p w14:paraId="46C9D3E6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47D2F03A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373D4666" w14:textId="572C32F6" w:rsidTr="00656614">
        <w:trPr>
          <w:trHeight w:val="23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14:paraId="1F1BD77A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  <w:vAlign w:val="center"/>
          </w:tcPr>
          <w:p w14:paraId="0A261FF1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73A41200" w14:textId="77777777" w:rsidR="00656614" w:rsidRPr="00E44FBC" w:rsidRDefault="00656614" w:rsidP="004E65D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52C5560F" w14:textId="63F307E4" w:rsidTr="00656614">
        <w:trPr>
          <w:trHeight w:val="230"/>
        </w:trPr>
        <w:tc>
          <w:tcPr>
            <w:tcW w:w="993" w:type="dxa"/>
            <w:vMerge w:val="restart"/>
            <w:vAlign w:val="center"/>
          </w:tcPr>
          <w:p w14:paraId="687D8371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2017 m.</w:t>
            </w:r>
          </w:p>
        </w:tc>
        <w:tc>
          <w:tcPr>
            <w:tcW w:w="1700" w:type="dxa"/>
            <w:vMerge w:val="restart"/>
            <w:vAlign w:val="center"/>
          </w:tcPr>
          <w:p w14:paraId="3228655C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DA2AC95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23855C65" w14:textId="0F542BB6" w:rsidTr="00656614">
        <w:trPr>
          <w:trHeight w:val="230"/>
        </w:trPr>
        <w:tc>
          <w:tcPr>
            <w:tcW w:w="993" w:type="dxa"/>
            <w:vMerge/>
            <w:vAlign w:val="center"/>
          </w:tcPr>
          <w:p w14:paraId="585689F2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0AF6FE7B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408D67EF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0CFF5901" w14:textId="3A4D025F" w:rsidTr="00656614">
        <w:trPr>
          <w:trHeight w:val="230"/>
        </w:trPr>
        <w:tc>
          <w:tcPr>
            <w:tcW w:w="993" w:type="dxa"/>
            <w:vMerge/>
            <w:vAlign w:val="center"/>
          </w:tcPr>
          <w:p w14:paraId="4E365BCB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166C5111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546EB63E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043CBDDB" w14:textId="42836157" w:rsidTr="00656614">
        <w:trPr>
          <w:trHeight w:val="230"/>
        </w:trPr>
        <w:tc>
          <w:tcPr>
            <w:tcW w:w="993" w:type="dxa"/>
            <w:vMerge w:val="restart"/>
            <w:vAlign w:val="center"/>
          </w:tcPr>
          <w:p w14:paraId="77835CE8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2018 m.</w:t>
            </w:r>
          </w:p>
        </w:tc>
        <w:tc>
          <w:tcPr>
            <w:tcW w:w="1700" w:type="dxa"/>
            <w:vMerge w:val="restart"/>
            <w:vAlign w:val="center"/>
          </w:tcPr>
          <w:p w14:paraId="059019DC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17EDF36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281E28F2" w14:textId="104F2B0A" w:rsidTr="00656614">
        <w:trPr>
          <w:trHeight w:val="230"/>
        </w:trPr>
        <w:tc>
          <w:tcPr>
            <w:tcW w:w="993" w:type="dxa"/>
            <w:vMerge/>
            <w:vAlign w:val="center"/>
          </w:tcPr>
          <w:p w14:paraId="3EBE9ACF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3145DFE0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60AA64B2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0DA767D6" w14:textId="40FB9A99" w:rsidTr="00656614">
        <w:trPr>
          <w:trHeight w:val="230"/>
        </w:trPr>
        <w:tc>
          <w:tcPr>
            <w:tcW w:w="993" w:type="dxa"/>
            <w:vMerge/>
            <w:vAlign w:val="center"/>
          </w:tcPr>
          <w:p w14:paraId="281590ED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5E6592BC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79BB30CD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4D9C06B3" w14:textId="760F6345" w:rsidTr="00656614">
        <w:trPr>
          <w:trHeight w:val="230"/>
        </w:trPr>
        <w:tc>
          <w:tcPr>
            <w:tcW w:w="993" w:type="dxa"/>
            <w:vMerge w:val="restart"/>
            <w:vAlign w:val="center"/>
          </w:tcPr>
          <w:p w14:paraId="294C1F20" w14:textId="6D35F10E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2019 m. II </w:t>
            </w:r>
            <w:proofErr w:type="spellStart"/>
            <w:r w:rsidRPr="00E44FBC">
              <w:rPr>
                <w:color w:val="000000"/>
                <w:sz w:val="20"/>
                <w:szCs w:val="20"/>
                <w:lang w:eastAsia="lt-LT"/>
              </w:rPr>
              <w:t>ketv</w:t>
            </w:r>
            <w:proofErr w:type="spellEnd"/>
            <w:r w:rsidRPr="00E44FBC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0" w:type="dxa"/>
            <w:vMerge w:val="restart"/>
            <w:vAlign w:val="center"/>
          </w:tcPr>
          <w:p w14:paraId="6852DAAD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9C50FF4" w14:textId="77777777" w:rsidR="00656614" w:rsidRPr="00E44FBC" w:rsidRDefault="00656614" w:rsidP="00370BF3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56614" w:rsidRPr="00E44FBC" w14:paraId="123C5A21" w14:textId="299C1D39" w:rsidTr="00656614">
        <w:trPr>
          <w:trHeight w:val="276"/>
        </w:trPr>
        <w:tc>
          <w:tcPr>
            <w:tcW w:w="993" w:type="dxa"/>
            <w:vMerge/>
            <w:vAlign w:val="center"/>
          </w:tcPr>
          <w:p w14:paraId="71838ACF" w14:textId="77777777" w:rsidR="00656614" w:rsidRPr="00E44FBC" w:rsidRDefault="00656614" w:rsidP="00370BF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5E711ABD" w14:textId="77777777" w:rsidR="00656614" w:rsidRPr="00E44FBC" w:rsidRDefault="00656614" w:rsidP="00370BF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Merge/>
          </w:tcPr>
          <w:p w14:paraId="341BA219" w14:textId="77777777" w:rsidR="00656614" w:rsidRPr="00E44FBC" w:rsidRDefault="00656614" w:rsidP="00370BF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656614" w:rsidRPr="00E44FBC" w14:paraId="790E1A36" w14:textId="78037890" w:rsidTr="00656614">
        <w:trPr>
          <w:trHeight w:val="276"/>
        </w:trPr>
        <w:tc>
          <w:tcPr>
            <w:tcW w:w="993" w:type="dxa"/>
            <w:vMerge/>
            <w:vAlign w:val="center"/>
          </w:tcPr>
          <w:p w14:paraId="305A5DD6" w14:textId="77777777" w:rsidR="00656614" w:rsidRPr="00E44FBC" w:rsidRDefault="00656614" w:rsidP="00370BF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Merge/>
            <w:vAlign w:val="center"/>
          </w:tcPr>
          <w:p w14:paraId="15CE96EA" w14:textId="77777777" w:rsidR="00656614" w:rsidRPr="00E44FBC" w:rsidRDefault="00656614" w:rsidP="00370BF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Merge/>
          </w:tcPr>
          <w:p w14:paraId="31803D04" w14:textId="77777777" w:rsidR="00656614" w:rsidRPr="00E44FBC" w:rsidRDefault="00656614" w:rsidP="00370BF3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14:paraId="72E0BE7F" w14:textId="35DAE252" w:rsidR="00860742" w:rsidRPr="00E44FBC" w:rsidRDefault="00860742" w:rsidP="00892D8A">
      <w:pPr>
        <w:ind w:left="567"/>
        <w:jc w:val="both"/>
      </w:pPr>
    </w:p>
    <w:p w14:paraId="292922E1" w14:textId="2A2BE955" w:rsidR="00DA4DD6" w:rsidRPr="00E44FBC" w:rsidRDefault="00DA4DD6" w:rsidP="00892D8A">
      <w:pPr>
        <w:ind w:left="567"/>
        <w:jc w:val="both"/>
      </w:pPr>
    </w:p>
    <w:p w14:paraId="71A32251" w14:textId="1A685F5C" w:rsidR="00DA4DD6" w:rsidRPr="00E44FBC" w:rsidRDefault="00DA4DD6" w:rsidP="00892D8A">
      <w:pPr>
        <w:ind w:left="567"/>
        <w:jc w:val="both"/>
      </w:pPr>
    </w:p>
    <w:p w14:paraId="311F0F7C" w14:textId="0FA1D154" w:rsidR="00DA4DD6" w:rsidRPr="00E44FBC" w:rsidRDefault="00DA4DD6" w:rsidP="00892D8A">
      <w:pPr>
        <w:ind w:left="567"/>
        <w:jc w:val="both"/>
      </w:pPr>
    </w:p>
    <w:p w14:paraId="4DE84FB8" w14:textId="04C6E5F8" w:rsidR="00DA4DD6" w:rsidRPr="00E44FBC" w:rsidRDefault="00DA4DD6" w:rsidP="00892D8A">
      <w:pPr>
        <w:ind w:left="567"/>
        <w:jc w:val="both"/>
      </w:pPr>
    </w:p>
    <w:p w14:paraId="5D710008" w14:textId="77777777" w:rsidR="008450D8" w:rsidRPr="00E44FBC" w:rsidRDefault="008450D8" w:rsidP="00892D8A">
      <w:pPr>
        <w:ind w:left="567"/>
        <w:jc w:val="both"/>
      </w:pPr>
    </w:p>
    <w:p w14:paraId="14E181B4" w14:textId="2CF01E6D" w:rsidR="00DA4DD6" w:rsidRPr="00E44FBC" w:rsidRDefault="00D45ECB" w:rsidP="00DA4DD6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lastRenderedPageBreak/>
        <w:t>Lentelėje</w:t>
      </w:r>
      <w:r w:rsidR="00DA4DD6" w:rsidRPr="00E44FBC">
        <w:t xml:space="preserve"> nurodykite informaciją apie </w:t>
      </w:r>
      <w:r w:rsidR="00DA4DD6" w:rsidRPr="00E44FBC">
        <w:rPr>
          <w:b/>
          <w:bCs/>
        </w:rPr>
        <w:t>3 didžiausius</w:t>
      </w:r>
      <w:r w:rsidRPr="00E44FBC">
        <w:t xml:space="preserve"> (pagal gautas pajamas)</w:t>
      </w:r>
      <w:r w:rsidR="00DA4DD6" w:rsidRPr="00E44FBC">
        <w:t xml:space="preserve"> Mažmeninių paslaugų pirkėjus (verslo klientus):</w:t>
      </w:r>
    </w:p>
    <w:p w14:paraId="3ACEB629" w14:textId="7FCE881E" w:rsidR="00656614" w:rsidRPr="00E44FBC" w:rsidRDefault="00656614" w:rsidP="00656614">
      <w:pPr>
        <w:tabs>
          <w:tab w:val="left" w:pos="993"/>
        </w:tabs>
        <w:ind w:left="567"/>
        <w:jc w:val="both"/>
      </w:pPr>
    </w:p>
    <w:tbl>
      <w:tblPr>
        <w:tblW w:w="60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0"/>
        <w:gridCol w:w="1700"/>
        <w:gridCol w:w="1700"/>
      </w:tblGrid>
      <w:tr w:rsidR="00B9504E" w:rsidRPr="00E44FBC" w14:paraId="00C18E5F" w14:textId="77777777" w:rsidTr="004F78BB">
        <w:trPr>
          <w:trHeight w:val="307"/>
        </w:trPr>
        <w:tc>
          <w:tcPr>
            <w:tcW w:w="993" w:type="dxa"/>
            <w:vMerge w:val="restart"/>
            <w:vAlign w:val="center"/>
          </w:tcPr>
          <w:p w14:paraId="34DBA18E" w14:textId="5463E6C9" w:rsidR="00B9504E" w:rsidRPr="00E44FBC" w:rsidRDefault="00B9504E" w:rsidP="00DA4DD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Metai</w:t>
            </w:r>
          </w:p>
        </w:tc>
        <w:tc>
          <w:tcPr>
            <w:tcW w:w="5100" w:type="dxa"/>
            <w:gridSpan w:val="3"/>
            <w:vAlign w:val="center"/>
          </w:tcPr>
          <w:p w14:paraId="5246CA09" w14:textId="500115A1" w:rsidR="00B9504E" w:rsidRPr="00E44FBC" w:rsidRDefault="00B9504E" w:rsidP="00DA4DD6">
            <w:pPr>
              <w:jc w:val="center"/>
              <w:rPr>
                <w:sz w:val="20"/>
                <w:szCs w:val="20"/>
              </w:rPr>
            </w:pPr>
            <w:r w:rsidRPr="00E44FBC">
              <w:rPr>
                <w:sz w:val="20"/>
                <w:szCs w:val="20"/>
              </w:rPr>
              <w:t>3 didžiausi Mažmeninių paslaugų pirkėjai ir jų apibūdinimas</w:t>
            </w:r>
          </w:p>
        </w:tc>
      </w:tr>
      <w:tr w:rsidR="00B9504E" w:rsidRPr="00E44FBC" w14:paraId="0448F9E5" w14:textId="45903EEE" w:rsidTr="004F78BB">
        <w:trPr>
          <w:trHeight w:val="690"/>
        </w:trPr>
        <w:tc>
          <w:tcPr>
            <w:tcW w:w="993" w:type="dxa"/>
            <w:vMerge/>
            <w:vAlign w:val="center"/>
          </w:tcPr>
          <w:p w14:paraId="54E67C52" w14:textId="08EF0372" w:rsidR="00B9504E" w:rsidRPr="00E44FBC" w:rsidRDefault="00B9504E" w:rsidP="00DA4DD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07352B8F" w14:textId="1102315E" w:rsidR="00B9504E" w:rsidRPr="00E44FBC" w:rsidRDefault="00B9504E" w:rsidP="00DA4DD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Verslo kliento pavadinimas</w:t>
            </w:r>
          </w:p>
        </w:tc>
        <w:tc>
          <w:tcPr>
            <w:tcW w:w="1700" w:type="dxa"/>
            <w:vAlign w:val="center"/>
          </w:tcPr>
          <w:p w14:paraId="1DD4B5A3" w14:textId="76254396" w:rsidR="00B9504E" w:rsidRPr="00E44FBC" w:rsidRDefault="00B9504E" w:rsidP="00DA4DD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Verslo kliento pagrindinė veiklos rūšis</w:t>
            </w:r>
          </w:p>
        </w:tc>
        <w:tc>
          <w:tcPr>
            <w:tcW w:w="1700" w:type="dxa"/>
            <w:vAlign w:val="center"/>
          </w:tcPr>
          <w:p w14:paraId="49CB1B62" w14:textId="72EE9956" w:rsidR="00B9504E" w:rsidRPr="00E44FBC" w:rsidRDefault="00B9504E" w:rsidP="00DA4DD6">
            <w:pPr>
              <w:jc w:val="center"/>
              <w:rPr>
                <w:sz w:val="20"/>
                <w:szCs w:val="20"/>
              </w:rPr>
            </w:pPr>
            <w:r w:rsidRPr="00E44FBC">
              <w:rPr>
                <w:sz w:val="20"/>
                <w:szCs w:val="20"/>
              </w:rPr>
              <w:t>Verslo kliento sujungiamų padalinių skaičius, vnt.</w:t>
            </w:r>
          </w:p>
        </w:tc>
      </w:tr>
      <w:tr w:rsidR="00572CB7" w:rsidRPr="00E44FBC" w14:paraId="243AA897" w14:textId="709F0555" w:rsidTr="004F78BB">
        <w:trPr>
          <w:trHeight w:val="276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0AEA2C86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2016 m.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4BABE76" w14:textId="75D63643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1. ............</w:t>
            </w:r>
          </w:p>
        </w:tc>
        <w:tc>
          <w:tcPr>
            <w:tcW w:w="1700" w:type="dxa"/>
            <w:vAlign w:val="center"/>
          </w:tcPr>
          <w:p w14:paraId="1B298E09" w14:textId="24ACBA23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1F9C82B2" w14:textId="16ADCD61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70128448" w14:textId="524EA108" w:rsidTr="004F78BB">
        <w:trPr>
          <w:trHeight w:val="23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14:paraId="796280F8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2FA9B4F" w14:textId="35EC93B7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2. ............</w:t>
            </w:r>
          </w:p>
        </w:tc>
        <w:tc>
          <w:tcPr>
            <w:tcW w:w="1700" w:type="dxa"/>
            <w:vAlign w:val="center"/>
          </w:tcPr>
          <w:p w14:paraId="73251138" w14:textId="345ABC1C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2D849CDA" w14:textId="116D9786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0F3697FB" w14:textId="53823514" w:rsidTr="004F78BB">
        <w:trPr>
          <w:trHeight w:val="23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14:paraId="1169B093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EA7B8F8" w14:textId="4FEB9232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3. ............</w:t>
            </w:r>
          </w:p>
        </w:tc>
        <w:tc>
          <w:tcPr>
            <w:tcW w:w="1700" w:type="dxa"/>
            <w:vAlign w:val="center"/>
          </w:tcPr>
          <w:p w14:paraId="236FB319" w14:textId="4FE2ECDF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453B30F5" w14:textId="17EF3C24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5B2BA541" w14:textId="0AD2080A" w:rsidTr="004F78BB">
        <w:trPr>
          <w:trHeight w:val="230"/>
        </w:trPr>
        <w:tc>
          <w:tcPr>
            <w:tcW w:w="993" w:type="dxa"/>
            <w:vMerge w:val="restart"/>
            <w:vAlign w:val="center"/>
          </w:tcPr>
          <w:p w14:paraId="3C71401E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2017 m.</w:t>
            </w:r>
          </w:p>
        </w:tc>
        <w:tc>
          <w:tcPr>
            <w:tcW w:w="1700" w:type="dxa"/>
            <w:vAlign w:val="center"/>
          </w:tcPr>
          <w:p w14:paraId="5FB580C2" w14:textId="76229572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1. ............</w:t>
            </w:r>
          </w:p>
        </w:tc>
        <w:tc>
          <w:tcPr>
            <w:tcW w:w="1700" w:type="dxa"/>
            <w:vAlign w:val="center"/>
          </w:tcPr>
          <w:p w14:paraId="511985B7" w14:textId="2E30C03B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368B23BA" w14:textId="4FA5FEE7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2CE95147" w14:textId="12E663F9" w:rsidTr="004F78BB">
        <w:trPr>
          <w:trHeight w:val="230"/>
        </w:trPr>
        <w:tc>
          <w:tcPr>
            <w:tcW w:w="993" w:type="dxa"/>
            <w:vMerge/>
            <w:vAlign w:val="center"/>
          </w:tcPr>
          <w:p w14:paraId="346F9E68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391CD5EC" w14:textId="27CC3C50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2. ............</w:t>
            </w:r>
          </w:p>
        </w:tc>
        <w:tc>
          <w:tcPr>
            <w:tcW w:w="1700" w:type="dxa"/>
            <w:vAlign w:val="center"/>
          </w:tcPr>
          <w:p w14:paraId="224785EB" w14:textId="2B036A96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2B961349" w14:textId="1F4B68E2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49231564" w14:textId="376EAA77" w:rsidTr="004F78BB">
        <w:trPr>
          <w:trHeight w:val="230"/>
        </w:trPr>
        <w:tc>
          <w:tcPr>
            <w:tcW w:w="993" w:type="dxa"/>
            <w:vMerge/>
            <w:vAlign w:val="center"/>
          </w:tcPr>
          <w:p w14:paraId="0DDFE085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60B50BFB" w14:textId="61329351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3. ............</w:t>
            </w:r>
          </w:p>
        </w:tc>
        <w:tc>
          <w:tcPr>
            <w:tcW w:w="1700" w:type="dxa"/>
            <w:vAlign w:val="center"/>
          </w:tcPr>
          <w:p w14:paraId="1C9988D5" w14:textId="16740B43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2B8E73FE" w14:textId="3D1CD715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44723A13" w14:textId="1304AC2C" w:rsidTr="004F78BB">
        <w:trPr>
          <w:trHeight w:val="230"/>
        </w:trPr>
        <w:tc>
          <w:tcPr>
            <w:tcW w:w="993" w:type="dxa"/>
            <w:vMerge w:val="restart"/>
            <w:vAlign w:val="center"/>
          </w:tcPr>
          <w:p w14:paraId="61F87824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>2018 m.</w:t>
            </w:r>
          </w:p>
        </w:tc>
        <w:tc>
          <w:tcPr>
            <w:tcW w:w="1700" w:type="dxa"/>
            <w:vAlign w:val="center"/>
          </w:tcPr>
          <w:p w14:paraId="1425DC9D" w14:textId="04135616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1. ............</w:t>
            </w:r>
          </w:p>
        </w:tc>
        <w:tc>
          <w:tcPr>
            <w:tcW w:w="1700" w:type="dxa"/>
            <w:vAlign w:val="center"/>
          </w:tcPr>
          <w:p w14:paraId="0B8D3D38" w14:textId="5439F549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354DBFBE" w14:textId="7CE0B984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5866E0CE" w14:textId="02C1B8DD" w:rsidTr="004F78BB">
        <w:trPr>
          <w:trHeight w:val="230"/>
        </w:trPr>
        <w:tc>
          <w:tcPr>
            <w:tcW w:w="993" w:type="dxa"/>
            <w:vMerge/>
            <w:vAlign w:val="center"/>
          </w:tcPr>
          <w:p w14:paraId="6D2AD599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1F514199" w14:textId="74DA3AC5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2. ............</w:t>
            </w:r>
          </w:p>
        </w:tc>
        <w:tc>
          <w:tcPr>
            <w:tcW w:w="1700" w:type="dxa"/>
            <w:vAlign w:val="center"/>
          </w:tcPr>
          <w:p w14:paraId="0B4E5D88" w14:textId="353F2A81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5CDDABC8" w14:textId="4E83E6EE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0F5631AD" w14:textId="3F140C06" w:rsidTr="004F78BB">
        <w:trPr>
          <w:trHeight w:val="230"/>
        </w:trPr>
        <w:tc>
          <w:tcPr>
            <w:tcW w:w="993" w:type="dxa"/>
            <w:vMerge/>
            <w:vAlign w:val="center"/>
          </w:tcPr>
          <w:p w14:paraId="7DCB13BA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72C0BF0D" w14:textId="730D7AEB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3. ............</w:t>
            </w:r>
          </w:p>
        </w:tc>
        <w:tc>
          <w:tcPr>
            <w:tcW w:w="1700" w:type="dxa"/>
            <w:vAlign w:val="center"/>
          </w:tcPr>
          <w:p w14:paraId="676E58EC" w14:textId="00275F05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7F1E1007" w14:textId="534E5BDF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104FB8FE" w14:textId="3F59D22E" w:rsidTr="004F78BB">
        <w:trPr>
          <w:trHeight w:val="230"/>
        </w:trPr>
        <w:tc>
          <w:tcPr>
            <w:tcW w:w="993" w:type="dxa"/>
            <w:vMerge w:val="restart"/>
            <w:vAlign w:val="center"/>
          </w:tcPr>
          <w:p w14:paraId="78BC6873" w14:textId="77777777" w:rsidR="00572CB7" w:rsidRPr="00E44FBC" w:rsidRDefault="00572CB7" w:rsidP="00572CB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color w:val="000000"/>
                <w:sz w:val="20"/>
                <w:szCs w:val="20"/>
                <w:lang w:eastAsia="lt-LT"/>
              </w:rPr>
              <w:t xml:space="preserve">2019 m. II </w:t>
            </w:r>
            <w:proofErr w:type="spellStart"/>
            <w:r w:rsidRPr="00E44FBC">
              <w:rPr>
                <w:color w:val="000000"/>
                <w:sz w:val="20"/>
                <w:szCs w:val="20"/>
                <w:lang w:eastAsia="lt-LT"/>
              </w:rPr>
              <w:t>ketv</w:t>
            </w:r>
            <w:proofErr w:type="spellEnd"/>
            <w:r w:rsidRPr="00E44FBC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0" w:type="dxa"/>
            <w:vAlign w:val="center"/>
          </w:tcPr>
          <w:p w14:paraId="6F00033A" w14:textId="38154229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1. ............</w:t>
            </w:r>
          </w:p>
        </w:tc>
        <w:tc>
          <w:tcPr>
            <w:tcW w:w="1700" w:type="dxa"/>
            <w:vAlign w:val="center"/>
          </w:tcPr>
          <w:p w14:paraId="6E88C739" w14:textId="7E3EF6BF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73E10F71" w14:textId="0174F09A" w:rsidR="00572CB7" w:rsidRPr="00E44FBC" w:rsidRDefault="00572CB7" w:rsidP="00572CB7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572CB7" w:rsidRPr="00E44FBC" w14:paraId="1EFA44C5" w14:textId="1C1A4F00" w:rsidTr="004F78BB">
        <w:trPr>
          <w:trHeight w:val="276"/>
        </w:trPr>
        <w:tc>
          <w:tcPr>
            <w:tcW w:w="993" w:type="dxa"/>
            <w:vMerge/>
            <w:vAlign w:val="center"/>
          </w:tcPr>
          <w:p w14:paraId="5D788F4F" w14:textId="77777777" w:rsidR="00572CB7" w:rsidRPr="00E44FBC" w:rsidRDefault="00572CB7" w:rsidP="00572CB7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751EBBE3" w14:textId="2297FFDB" w:rsidR="00572CB7" w:rsidRPr="00E44FBC" w:rsidRDefault="00572CB7" w:rsidP="00572CB7">
            <w:pPr>
              <w:jc w:val="both"/>
              <w:rPr>
                <w:color w:val="000000"/>
                <w:lang w:eastAsia="lt-LT"/>
              </w:rPr>
            </w:pPr>
            <w:r w:rsidRPr="00E44FBC">
              <w:rPr>
                <w:sz w:val="20"/>
                <w:szCs w:val="20"/>
              </w:rPr>
              <w:t>2. ............</w:t>
            </w:r>
          </w:p>
        </w:tc>
        <w:tc>
          <w:tcPr>
            <w:tcW w:w="1700" w:type="dxa"/>
            <w:vAlign w:val="center"/>
          </w:tcPr>
          <w:p w14:paraId="371AECC6" w14:textId="49313C6B" w:rsidR="00572CB7" w:rsidRPr="00E44FBC" w:rsidRDefault="00572CB7" w:rsidP="00572CB7">
            <w:pPr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38556AAC" w14:textId="508CEB71" w:rsidR="00572CB7" w:rsidRPr="00E44FBC" w:rsidRDefault="00572CB7" w:rsidP="00572CB7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572CB7" w:rsidRPr="00E44FBC" w14:paraId="375C014B" w14:textId="3FEA20C0" w:rsidTr="004F78BB">
        <w:trPr>
          <w:trHeight w:val="276"/>
        </w:trPr>
        <w:tc>
          <w:tcPr>
            <w:tcW w:w="993" w:type="dxa"/>
            <w:vMerge/>
            <w:vAlign w:val="center"/>
          </w:tcPr>
          <w:p w14:paraId="022CEF12" w14:textId="77777777" w:rsidR="00572CB7" w:rsidRPr="00E44FBC" w:rsidRDefault="00572CB7" w:rsidP="00572CB7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10DC2D2E" w14:textId="3C3F29AF" w:rsidR="00572CB7" w:rsidRPr="00E44FBC" w:rsidRDefault="00572CB7" w:rsidP="00572CB7">
            <w:pPr>
              <w:jc w:val="both"/>
              <w:rPr>
                <w:color w:val="000000"/>
                <w:lang w:eastAsia="lt-LT"/>
              </w:rPr>
            </w:pPr>
            <w:r w:rsidRPr="00E44FBC">
              <w:rPr>
                <w:sz w:val="20"/>
                <w:szCs w:val="20"/>
              </w:rPr>
              <w:t>3. ............</w:t>
            </w:r>
          </w:p>
        </w:tc>
        <w:tc>
          <w:tcPr>
            <w:tcW w:w="1700" w:type="dxa"/>
            <w:vAlign w:val="center"/>
          </w:tcPr>
          <w:p w14:paraId="69BDF48F" w14:textId="565988EE" w:rsidR="00572CB7" w:rsidRPr="00E44FBC" w:rsidRDefault="00572CB7" w:rsidP="00572CB7">
            <w:pPr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1700" w:type="dxa"/>
            <w:vAlign w:val="center"/>
          </w:tcPr>
          <w:p w14:paraId="13F73E8B" w14:textId="00E7C412" w:rsidR="00572CB7" w:rsidRPr="00E44FBC" w:rsidRDefault="00572CB7" w:rsidP="00572CB7">
            <w:pPr>
              <w:jc w:val="both"/>
              <w:rPr>
                <w:color w:val="000000"/>
                <w:lang w:eastAsia="lt-LT"/>
              </w:rPr>
            </w:pPr>
          </w:p>
        </w:tc>
      </w:tr>
    </w:tbl>
    <w:p w14:paraId="71927E43" w14:textId="77777777" w:rsidR="00FB034B" w:rsidRPr="00E44FBC" w:rsidRDefault="00FB034B" w:rsidP="00656614">
      <w:pPr>
        <w:tabs>
          <w:tab w:val="left" w:pos="993"/>
        </w:tabs>
        <w:ind w:left="567"/>
        <w:jc w:val="both"/>
      </w:pPr>
    </w:p>
    <w:p w14:paraId="054B95D9" w14:textId="133C8FA6" w:rsidR="00433739" w:rsidRPr="00E44FBC" w:rsidRDefault="00590925" w:rsidP="00DA4DD6">
      <w:pPr>
        <w:pStyle w:val="ListParagraph"/>
        <w:numPr>
          <w:ilvl w:val="0"/>
          <w:numId w:val="7"/>
        </w:numPr>
        <w:tabs>
          <w:tab w:val="left" w:pos="993"/>
        </w:tabs>
        <w:ind w:hanging="503"/>
        <w:jc w:val="both"/>
      </w:pPr>
      <w:r w:rsidRPr="00E44FBC">
        <w:t>N</w:t>
      </w:r>
      <w:r w:rsidR="00433739" w:rsidRPr="00E44FBC">
        <w:t xml:space="preserve">urodykite 5 didžiausius </w:t>
      </w:r>
      <w:r w:rsidR="00B83AFA" w:rsidRPr="00E44FBC">
        <w:t xml:space="preserve">savo </w:t>
      </w:r>
      <w:r w:rsidR="00433739" w:rsidRPr="00E44FBC">
        <w:t>konkurentus, teikiant Mažmenines paslaugas</w:t>
      </w:r>
      <w:r w:rsidRPr="00E44FBC">
        <w:t xml:space="preserve"> tiriamuoju laikotarpiu</w:t>
      </w:r>
      <w:r w:rsidR="00B83AFA" w:rsidRPr="00E44FBC">
        <w:t xml:space="preserve"> (</w:t>
      </w:r>
      <w:r w:rsidR="00B83AFA" w:rsidRPr="00E44FBC">
        <w:rPr>
          <w:bCs/>
        </w:rPr>
        <w:t xml:space="preserve">2016 m. – 2019 m. II </w:t>
      </w:r>
      <w:proofErr w:type="spellStart"/>
      <w:r w:rsidR="00B83AFA" w:rsidRPr="00E44FBC">
        <w:rPr>
          <w:bCs/>
        </w:rPr>
        <w:t>ketv</w:t>
      </w:r>
      <w:proofErr w:type="spellEnd"/>
      <w:r w:rsidR="00B83AFA" w:rsidRPr="00E44FBC">
        <w:rPr>
          <w:bCs/>
        </w:rPr>
        <w:t>.)</w:t>
      </w:r>
      <w:r w:rsidR="00433739" w:rsidRPr="00E44FBC">
        <w:t>:</w:t>
      </w:r>
    </w:p>
    <w:p w14:paraId="3FC059AF" w14:textId="77777777" w:rsidR="00433739" w:rsidRPr="00E44FBC" w:rsidRDefault="00433739" w:rsidP="004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  <w:r w:rsidRPr="00E44FBC">
        <w:t>Vieta atsakyti:</w:t>
      </w:r>
    </w:p>
    <w:p w14:paraId="513D5CB9" w14:textId="77777777" w:rsidR="00433739" w:rsidRPr="00E44FBC" w:rsidRDefault="00433739" w:rsidP="004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jc w:val="both"/>
      </w:pPr>
      <w:r w:rsidRPr="00E44FBC">
        <w:t>1. ..... .</w:t>
      </w:r>
    </w:p>
    <w:p w14:paraId="3A1B105B" w14:textId="77777777" w:rsidR="00433739" w:rsidRPr="00E44FBC" w:rsidRDefault="00433739" w:rsidP="004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jc w:val="both"/>
      </w:pPr>
      <w:r w:rsidRPr="00E44FBC">
        <w:t>2. ..... .</w:t>
      </w:r>
    </w:p>
    <w:p w14:paraId="3B4F4328" w14:textId="77777777" w:rsidR="00433739" w:rsidRPr="00E44FBC" w:rsidRDefault="00433739" w:rsidP="004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jc w:val="both"/>
      </w:pPr>
      <w:r w:rsidRPr="00E44FBC">
        <w:t>3. ..... .</w:t>
      </w:r>
    </w:p>
    <w:p w14:paraId="6AD03609" w14:textId="77777777" w:rsidR="00433739" w:rsidRPr="00E44FBC" w:rsidRDefault="00433739" w:rsidP="004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jc w:val="both"/>
      </w:pPr>
      <w:r w:rsidRPr="00E44FBC">
        <w:t>4. ..... .</w:t>
      </w:r>
    </w:p>
    <w:p w14:paraId="50B5F5AC" w14:textId="77777777" w:rsidR="00433739" w:rsidRPr="00E44FBC" w:rsidRDefault="00433739" w:rsidP="004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jc w:val="both"/>
      </w:pPr>
      <w:r w:rsidRPr="00E44FBC">
        <w:t>5. ..... .</w:t>
      </w:r>
    </w:p>
    <w:p w14:paraId="05E63588" w14:textId="77777777" w:rsidR="00433739" w:rsidRPr="00E44FBC" w:rsidRDefault="00433739" w:rsidP="00433739">
      <w:pPr>
        <w:pStyle w:val="ListParagraph"/>
        <w:ind w:left="1070"/>
        <w:jc w:val="both"/>
      </w:pPr>
    </w:p>
    <w:p w14:paraId="3D2D8311" w14:textId="0AC395DE" w:rsidR="006B7030" w:rsidRPr="00E44FBC" w:rsidRDefault="00B83AFA" w:rsidP="00572CB7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Lentelėje</w:t>
      </w:r>
      <w:r w:rsidR="004D44EA" w:rsidRPr="00E44FBC">
        <w:t xml:space="preserve"> </w:t>
      </w:r>
      <w:r w:rsidR="00445D67" w:rsidRPr="00E44FBC">
        <w:t>n</w:t>
      </w:r>
      <w:r w:rsidR="00F26135" w:rsidRPr="00E44FBC">
        <w:t>urodykite „tipines“ Mažmeninių paslaugų teikimo kokybines (technines) charakteristikas</w:t>
      </w:r>
      <w:r w:rsidR="000A75B7" w:rsidRPr="00E44FBC">
        <w:t xml:space="preserve"> tiriamojo laikotarpio pabaigoje</w:t>
      </w:r>
      <w:r w:rsidRPr="00E44FBC">
        <w:t xml:space="preserve"> (2019 m. II </w:t>
      </w:r>
      <w:proofErr w:type="spellStart"/>
      <w:r w:rsidRPr="00E44FBC">
        <w:t>ketv</w:t>
      </w:r>
      <w:proofErr w:type="spellEnd"/>
      <w:r w:rsidRPr="00E44FBC">
        <w:t>.)</w:t>
      </w:r>
      <w:r w:rsidR="004D44EA" w:rsidRPr="00E44FBC">
        <w:t>:</w:t>
      </w:r>
    </w:p>
    <w:p w14:paraId="650CE960" w14:textId="77777777" w:rsidR="00445D67" w:rsidRPr="00E44FBC" w:rsidRDefault="00445D67" w:rsidP="00445D67">
      <w:pPr>
        <w:pStyle w:val="ListParagraph"/>
        <w:ind w:left="1070"/>
        <w:jc w:val="both"/>
      </w:pP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34"/>
        <w:gridCol w:w="4820"/>
      </w:tblGrid>
      <w:tr w:rsidR="00445D67" w:rsidRPr="00E44FBC" w14:paraId="2DB51301" w14:textId="7CAF4146" w:rsidTr="006C7792">
        <w:trPr>
          <w:trHeight w:val="230"/>
        </w:trPr>
        <w:tc>
          <w:tcPr>
            <w:tcW w:w="2693" w:type="dxa"/>
            <w:vAlign w:val="center"/>
          </w:tcPr>
          <w:p w14:paraId="71F58E8B" w14:textId="61E872BE" w:rsidR="00445D67" w:rsidRPr="00E44FBC" w:rsidRDefault="002850AB" w:rsidP="004E65DD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Savybė</w:t>
            </w:r>
            <w:r w:rsidR="00B421B6" w:rsidRPr="00E44FBC">
              <w:rPr>
                <w:color w:val="000000"/>
                <w:lang w:eastAsia="lt-LT"/>
              </w:rPr>
              <w:t xml:space="preserve"> ir jos matavimo vienetas</w:t>
            </w:r>
          </w:p>
        </w:tc>
        <w:tc>
          <w:tcPr>
            <w:tcW w:w="1134" w:type="dxa"/>
            <w:vAlign w:val="center"/>
          </w:tcPr>
          <w:p w14:paraId="4E5CBFC0" w14:textId="0BE1C755" w:rsidR="00445D67" w:rsidRPr="00E44FBC" w:rsidRDefault="002850AB" w:rsidP="004E65DD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Savybės</w:t>
            </w:r>
            <w:r w:rsidR="00445D67" w:rsidRPr="00E44FBC">
              <w:rPr>
                <w:color w:val="000000"/>
                <w:lang w:eastAsia="lt-LT"/>
              </w:rPr>
              <w:t xml:space="preserve"> skaitinė </w:t>
            </w:r>
            <w:proofErr w:type="spellStart"/>
            <w:r w:rsidR="00445D67" w:rsidRPr="00E44FBC">
              <w:rPr>
                <w:color w:val="000000"/>
                <w:lang w:eastAsia="lt-LT"/>
              </w:rPr>
              <w:t>reišmė</w:t>
            </w:r>
            <w:proofErr w:type="spellEnd"/>
          </w:p>
          <w:p w14:paraId="746A5112" w14:textId="2158C937" w:rsidR="00445D67" w:rsidRPr="00E44FBC" w:rsidRDefault="00445D67" w:rsidP="004E65DD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(įrašykite skaitinę reikšmę)</w:t>
            </w:r>
          </w:p>
        </w:tc>
        <w:tc>
          <w:tcPr>
            <w:tcW w:w="4820" w:type="dxa"/>
            <w:vAlign w:val="center"/>
          </w:tcPr>
          <w:p w14:paraId="6796657F" w14:textId="05A3C84B" w:rsidR="00445D67" w:rsidRPr="00E44FBC" w:rsidRDefault="00445D67" w:rsidP="004E65DD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 xml:space="preserve">Ar </w:t>
            </w:r>
            <w:r w:rsidR="0049105E" w:rsidRPr="00E44FBC">
              <w:rPr>
                <w:color w:val="000000"/>
                <w:lang w:eastAsia="lt-LT"/>
              </w:rPr>
              <w:t xml:space="preserve">savybė </w:t>
            </w:r>
            <w:r w:rsidRPr="00E44FBC">
              <w:rPr>
                <w:color w:val="000000"/>
                <w:lang w:eastAsia="lt-LT"/>
              </w:rPr>
              <w:t>svarb</w:t>
            </w:r>
            <w:r w:rsidR="0049105E" w:rsidRPr="00E44FBC">
              <w:rPr>
                <w:color w:val="000000"/>
                <w:lang w:eastAsia="lt-LT"/>
              </w:rPr>
              <w:t>i</w:t>
            </w:r>
            <w:r w:rsidRPr="00E44FBC">
              <w:rPr>
                <w:color w:val="000000"/>
                <w:lang w:eastAsia="lt-LT"/>
              </w:rPr>
              <w:t xml:space="preserve"> verslo klientui</w:t>
            </w:r>
          </w:p>
          <w:p w14:paraId="6A6809D9" w14:textId="7EB68A39" w:rsidR="00445D67" w:rsidRPr="00E44FBC" w:rsidRDefault="00445D67" w:rsidP="004E65DD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(nurodykite „svarbi“ arba „nesvarbi“</w:t>
            </w:r>
            <w:r w:rsidR="00280B03" w:rsidRPr="00E44FBC">
              <w:rPr>
                <w:color w:val="000000"/>
                <w:lang w:eastAsia="lt-LT"/>
              </w:rPr>
              <w:t xml:space="preserve"> ir trumpai pagrįskite, kodėl</w:t>
            </w:r>
            <w:r w:rsidR="00A44F3B" w:rsidRPr="00E44FBC">
              <w:rPr>
                <w:color w:val="000000"/>
                <w:lang w:eastAsia="lt-LT"/>
              </w:rPr>
              <w:t>)</w:t>
            </w:r>
          </w:p>
        </w:tc>
      </w:tr>
      <w:tr w:rsidR="00445D67" w:rsidRPr="00E44FBC" w14:paraId="0AB671BC" w14:textId="344EA792" w:rsidTr="006C7792">
        <w:trPr>
          <w:trHeight w:val="377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09076D" w14:textId="77777777" w:rsidR="00871188" w:rsidRPr="00E44FBC" w:rsidRDefault="002850AB" w:rsidP="006E5E1A">
            <w:pPr>
              <w:jc w:val="both"/>
              <w:rPr>
                <w:bCs/>
              </w:rPr>
            </w:pPr>
            <w:r w:rsidRPr="00E44FBC">
              <w:rPr>
                <w:bCs/>
              </w:rPr>
              <w:t>Užtikrinta greitaveika,</w:t>
            </w:r>
          </w:p>
          <w:p w14:paraId="16A6E3C2" w14:textId="1BBA5985" w:rsidR="00445D67" w:rsidRPr="00E44FBC" w:rsidRDefault="002850AB" w:rsidP="00871188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bCs/>
              </w:rPr>
              <w:t>Mb/s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7C4D84" w14:textId="77777777" w:rsidR="00445D67" w:rsidRPr="00E44FBC" w:rsidRDefault="00445D67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487F486E" w14:textId="77777777" w:rsidR="00445D67" w:rsidRPr="00E44FBC" w:rsidRDefault="00445D67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45D67" w:rsidRPr="00E44FBC" w14:paraId="3EA22A73" w14:textId="560A8D3C" w:rsidTr="006C7792">
        <w:trPr>
          <w:trHeight w:val="339"/>
        </w:trPr>
        <w:tc>
          <w:tcPr>
            <w:tcW w:w="2693" w:type="dxa"/>
            <w:vAlign w:val="center"/>
          </w:tcPr>
          <w:p w14:paraId="53A73294" w14:textId="77777777" w:rsidR="00871188" w:rsidRPr="00E44FBC" w:rsidRDefault="002850AB" w:rsidP="006E5E1A">
            <w:pPr>
              <w:jc w:val="both"/>
              <w:rPr>
                <w:bCs/>
              </w:rPr>
            </w:pPr>
            <w:r w:rsidRPr="00E44FBC">
              <w:rPr>
                <w:bCs/>
              </w:rPr>
              <w:t>Simetriška abiem kryptimis</w:t>
            </w:r>
            <w:r w:rsidRPr="00E44FBC">
              <w:t xml:space="preserve"> </w:t>
            </w:r>
            <w:r w:rsidRPr="00E44FBC">
              <w:rPr>
                <w:bCs/>
              </w:rPr>
              <w:t>duomenų perdavimo sparta,</w:t>
            </w:r>
          </w:p>
          <w:p w14:paraId="1435F64B" w14:textId="039704FE" w:rsidR="002850AB" w:rsidRPr="00E44FBC" w:rsidRDefault="002850AB" w:rsidP="00871188">
            <w:pPr>
              <w:jc w:val="center"/>
              <w:rPr>
                <w:bCs/>
              </w:rPr>
            </w:pPr>
            <w:r w:rsidRPr="00E44FBC">
              <w:rPr>
                <w:bCs/>
              </w:rPr>
              <w:t>Mb/s</w:t>
            </w:r>
          </w:p>
        </w:tc>
        <w:tc>
          <w:tcPr>
            <w:tcW w:w="1134" w:type="dxa"/>
            <w:vAlign w:val="center"/>
          </w:tcPr>
          <w:p w14:paraId="7536492D" w14:textId="77777777" w:rsidR="00445D67" w:rsidRPr="00E44FBC" w:rsidRDefault="00445D67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6DD91880" w14:textId="77777777" w:rsidR="00445D67" w:rsidRPr="00E44FBC" w:rsidRDefault="00445D67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A47E80" w:rsidRPr="00E44FBC" w14:paraId="126E47B4" w14:textId="77777777" w:rsidTr="006C7792">
        <w:trPr>
          <w:trHeight w:val="339"/>
        </w:trPr>
        <w:tc>
          <w:tcPr>
            <w:tcW w:w="2693" w:type="dxa"/>
            <w:vAlign w:val="center"/>
          </w:tcPr>
          <w:p w14:paraId="5518D106" w14:textId="76C11608" w:rsidR="00280B03" w:rsidRPr="00E44FBC" w:rsidRDefault="00F83A65" w:rsidP="006E5E1A">
            <w:pPr>
              <w:tabs>
                <w:tab w:val="left" w:pos="707"/>
                <w:tab w:val="left" w:pos="1841"/>
              </w:tabs>
              <w:jc w:val="both"/>
              <w:rPr>
                <w:bCs/>
              </w:rPr>
            </w:pPr>
            <w:r w:rsidRPr="00E44FBC">
              <w:rPr>
                <w:bCs/>
              </w:rPr>
              <w:t>Maksimalus paketų v</w:t>
            </w:r>
            <w:r w:rsidR="00A47E80" w:rsidRPr="00E44FBC">
              <w:rPr>
                <w:bCs/>
              </w:rPr>
              <w:t>ėlinimo laikas</w:t>
            </w:r>
            <w:r w:rsidR="00280B03" w:rsidRPr="00E44FBC">
              <w:rPr>
                <w:bCs/>
              </w:rPr>
              <w:t>,</w:t>
            </w:r>
            <w:r w:rsidR="00291348" w:rsidRPr="00E44FBC">
              <w:rPr>
                <w:bCs/>
              </w:rPr>
              <w:t xml:space="preserve"> </w:t>
            </w:r>
            <w:proofErr w:type="spellStart"/>
            <w:r w:rsidR="00280B03" w:rsidRPr="00E44FBC">
              <w:rPr>
                <w:bCs/>
              </w:rPr>
              <w:t>ms</w:t>
            </w:r>
            <w:proofErr w:type="spellEnd"/>
          </w:p>
        </w:tc>
        <w:tc>
          <w:tcPr>
            <w:tcW w:w="1134" w:type="dxa"/>
            <w:vAlign w:val="center"/>
          </w:tcPr>
          <w:p w14:paraId="3417A42E" w14:textId="77777777" w:rsidR="00A47E80" w:rsidRPr="00E44FBC" w:rsidRDefault="00A47E80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0A0239C1" w14:textId="77777777" w:rsidR="00A47E80" w:rsidRPr="00E44FBC" w:rsidRDefault="00A47E80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A47E80" w:rsidRPr="00E44FBC" w14:paraId="6355F1E8" w14:textId="77777777" w:rsidTr="006C7792">
        <w:trPr>
          <w:trHeight w:val="339"/>
        </w:trPr>
        <w:tc>
          <w:tcPr>
            <w:tcW w:w="2693" w:type="dxa"/>
            <w:vAlign w:val="center"/>
          </w:tcPr>
          <w:p w14:paraId="22BF6B83" w14:textId="53DD5300" w:rsidR="00280B03" w:rsidRPr="00E44FBC" w:rsidRDefault="00F83A65" w:rsidP="006E5E1A">
            <w:pPr>
              <w:jc w:val="both"/>
              <w:rPr>
                <w:bCs/>
              </w:rPr>
            </w:pPr>
            <w:r w:rsidRPr="00E44FBC">
              <w:rPr>
                <w:bCs/>
              </w:rPr>
              <w:t>Paketų v</w:t>
            </w:r>
            <w:r w:rsidR="00280B03" w:rsidRPr="00E44FBC">
              <w:rPr>
                <w:bCs/>
              </w:rPr>
              <w:t>ėlinim</w:t>
            </w:r>
            <w:r w:rsidR="006B1092" w:rsidRPr="00E44FBC">
              <w:rPr>
                <w:bCs/>
              </w:rPr>
              <w:t>o pokytis</w:t>
            </w:r>
            <w:r w:rsidR="00280B03" w:rsidRPr="00E44FBC">
              <w:rPr>
                <w:bCs/>
              </w:rPr>
              <w:t xml:space="preserve"> (angl. </w:t>
            </w:r>
            <w:proofErr w:type="spellStart"/>
            <w:r w:rsidR="00280B03" w:rsidRPr="00E44FBC">
              <w:rPr>
                <w:bCs/>
                <w:i/>
                <w:iCs/>
              </w:rPr>
              <w:t>Jitter</w:t>
            </w:r>
            <w:proofErr w:type="spellEnd"/>
            <w:r w:rsidR="00280B03" w:rsidRPr="00E44FBC">
              <w:rPr>
                <w:bCs/>
              </w:rPr>
              <w:t>)</w:t>
            </w:r>
            <w:r w:rsidR="00291348" w:rsidRPr="00E44FBC">
              <w:rPr>
                <w:bCs/>
              </w:rPr>
              <w:t xml:space="preserve">, </w:t>
            </w:r>
            <w:proofErr w:type="spellStart"/>
            <w:r w:rsidR="00280B03" w:rsidRPr="00E44FBC">
              <w:rPr>
                <w:bCs/>
              </w:rPr>
              <w:t>ms</w:t>
            </w:r>
            <w:proofErr w:type="spellEnd"/>
          </w:p>
        </w:tc>
        <w:tc>
          <w:tcPr>
            <w:tcW w:w="1134" w:type="dxa"/>
            <w:vAlign w:val="center"/>
          </w:tcPr>
          <w:p w14:paraId="248C34F7" w14:textId="77777777" w:rsidR="00A47E80" w:rsidRPr="00E44FBC" w:rsidRDefault="00A47E80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31D8C04C" w14:textId="77777777" w:rsidR="00A47E80" w:rsidRPr="00E44FBC" w:rsidRDefault="00A47E80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45D67" w:rsidRPr="00E44FBC" w14:paraId="0B405DAE" w14:textId="4512ABF2" w:rsidTr="006C7792">
        <w:trPr>
          <w:trHeight w:val="339"/>
        </w:trPr>
        <w:tc>
          <w:tcPr>
            <w:tcW w:w="2693" w:type="dxa"/>
            <w:vAlign w:val="center"/>
          </w:tcPr>
          <w:p w14:paraId="4FA71AF0" w14:textId="2B762AE3" w:rsidR="0049105E" w:rsidRPr="00E44FBC" w:rsidRDefault="00BC4801" w:rsidP="006E5E1A">
            <w:pPr>
              <w:jc w:val="both"/>
              <w:rPr>
                <w:bCs/>
              </w:rPr>
            </w:pPr>
            <w:r w:rsidRPr="00E44FBC">
              <w:rPr>
                <w:bCs/>
              </w:rPr>
              <w:t>P</w:t>
            </w:r>
            <w:r w:rsidR="0049105E" w:rsidRPr="00E44FBC">
              <w:rPr>
                <w:bCs/>
              </w:rPr>
              <w:t xml:space="preserve">aketų praradimo </w:t>
            </w:r>
            <w:r w:rsidR="001707E5" w:rsidRPr="00E44FBC">
              <w:rPr>
                <w:bCs/>
              </w:rPr>
              <w:t>kiekis</w:t>
            </w:r>
            <w:r w:rsidR="0049105E" w:rsidRPr="00E44FBC">
              <w:rPr>
                <w:bCs/>
              </w:rPr>
              <w:t>,</w:t>
            </w:r>
            <w:r w:rsidR="00291348" w:rsidRPr="00E44FBC">
              <w:rPr>
                <w:bCs/>
              </w:rPr>
              <w:t xml:space="preserve"> </w:t>
            </w:r>
            <w:r w:rsidR="0049105E" w:rsidRPr="00E44FBC">
              <w:rPr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58C150AA" w14:textId="77777777" w:rsidR="00445D67" w:rsidRPr="00E44FBC" w:rsidRDefault="00445D67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785B3867" w14:textId="77777777" w:rsidR="00445D67" w:rsidRPr="00E44FBC" w:rsidRDefault="00445D67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B421B6" w:rsidRPr="00E44FBC" w14:paraId="49A444E0" w14:textId="77777777" w:rsidTr="006C7792">
        <w:trPr>
          <w:trHeight w:val="339"/>
        </w:trPr>
        <w:tc>
          <w:tcPr>
            <w:tcW w:w="2693" w:type="dxa"/>
            <w:vAlign w:val="center"/>
          </w:tcPr>
          <w:p w14:paraId="108884CE" w14:textId="6CC60089" w:rsidR="00B421B6" w:rsidRPr="00E44FBC" w:rsidRDefault="00BC4801" w:rsidP="001707E5">
            <w:pPr>
              <w:jc w:val="both"/>
            </w:pPr>
            <w:r w:rsidRPr="00E44FBC">
              <w:t>P</w:t>
            </w:r>
            <w:r w:rsidR="00B421B6" w:rsidRPr="00E44FBC">
              <w:t>aslaug</w:t>
            </w:r>
            <w:r w:rsidR="00590925" w:rsidRPr="00E44FBC">
              <w:t>ų</w:t>
            </w:r>
            <w:r w:rsidR="00B421B6" w:rsidRPr="00E44FBC">
              <w:t xml:space="preserve"> </w:t>
            </w:r>
            <w:proofErr w:type="spellStart"/>
            <w:r w:rsidR="00B421B6" w:rsidRPr="00E44FBC">
              <w:t>pateikiamumas</w:t>
            </w:r>
            <w:proofErr w:type="spellEnd"/>
            <w:r w:rsidR="00B421B6" w:rsidRPr="00E44FBC">
              <w:t xml:space="preserve"> per mėnesį</w:t>
            </w:r>
            <w:r w:rsidR="000D04A7" w:rsidRPr="00E44FBC">
              <w:t>,</w:t>
            </w:r>
            <w:r w:rsidR="001707E5" w:rsidRPr="00E44FBC">
              <w:t xml:space="preserve"> </w:t>
            </w:r>
            <w:r w:rsidR="000D04A7" w:rsidRPr="00E44FBC">
              <w:t>%</w:t>
            </w:r>
          </w:p>
        </w:tc>
        <w:tc>
          <w:tcPr>
            <w:tcW w:w="1134" w:type="dxa"/>
            <w:vAlign w:val="center"/>
          </w:tcPr>
          <w:p w14:paraId="605B899B" w14:textId="77777777" w:rsidR="00B421B6" w:rsidRPr="00E44FBC" w:rsidRDefault="00B421B6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32BAF70C" w14:textId="77777777" w:rsidR="00B421B6" w:rsidRPr="00E44FBC" w:rsidRDefault="00B421B6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A47E80" w:rsidRPr="00E44FBC" w14:paraId="21E62609" w14:textId="77777777" w:rsidTr="006C7792">
        <w:trPr>
          <w:trHeight w:val="339"/>
        </w:trPr>
        <w:tc>
          <w:tcPr>
            <w:tcW w:w="2693" w:type="dxa"/>
            <w:vAlign w:val="center"/>
          </w:tcPr>
          <w:p w14:paraId="263399CB" w14:textId="030F8A4C" w:rsidR="00A47E80" w:rsidRPr="00E44FBC" w:rsidRDefault="00BC4801" w:rsidP="006E5E1A">
            <w:pPr>
              <w:jc w:val="both"/>
            </w:pPr>
            <w:r w:rsidRPr="00E44FBC">
              <w:t>R</w:t>
            </w:r>
            <w:r w:rsidR="00A47E80" w:rsidRPr="00E44FBC">
              <w:t>eagavimo į gedimą terminai</w:t>
            </w:r>
            <w:r w:rsidR="000D04A7" w:rsidRPr="00E44FBC">
              <w:t>,</w:t>
            </w:r>
            <w:r w:rsidR="00291348" w:rsidRPr="00E44FBC">
              <w:t xml:space="preserve"> </w:t>
            </w:r>
            <w:r w:rsidR="000D04A7" w:rsidRPr="00E44FBC">
              <w:t>val.</w:t>
            </w:r>
          </w:p>
        </w:tc>
        <w:tc>
          <w:tcPr>
            <w:tcW w:w="1134" w:type="dxa"/>
            <w:vAlign w:val="center"/>
          </w:tcPr>
          <w:p w14:paraId="249FCEAC" w14:textId="77777777" w:rsidR="00A47E80" w:rsidRPr="00E44FBC" w:rsidRDefault="00A47E80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21C872BB" w14:textId="77777777" w:rsidR="00A47E80" w:rsidRPr="00E44FBC" w:rsidRDefault="00A47E80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A47E80" w:rsidRPr="00E44FBC" w14:paraId="51613BD3" w14:textId="77777777" w:rsidTr="006C7792">
        <w:trPr>
          <w:trHeight w:val="339"/>
        </w:trPr>
        <w:tc>
          <w:tcPr>
            <w:tcW w:w="2693" w:type="dxa"/>
            <w:vAlign w:val="center"/>
          </w:tcPr>
          <w:p w14:paraId="5147DDB3" w14:textId="2959755F" w:rsidR="000D04A7" w:rsidRPr="00E44FBC" w:rsidRDefault="00BC4801" w:rsidP="006E5E1A">
            <w:pPr>
              <w:jc w:val="both"/>
            </w:pPr>
            <w:r w:rsidRPr="00E44FBC">
              <w:lastRenderedPageBreak/>
              <w:t>G</w:t>
            </w:r>
            <w:r w:rsidR="00A47E80" w:rsidRPr="00E44FBC">
              <w:t>edimų šalinimo terminai</w:t>
            </w:r>
            <w:r w:rsidR="000D04A7" w:rsidRPr="00E44FBC">
              <w:t>,</w:t>
            </w:r>
            <w:r w:rsidR="00291348" w:rsidRPr="00E44FBC">
              <w:t xml:space="preserve"> </w:t>
            </w:r>
            <w:r w:rsidR="000D04A7" w:rsidRPr="00E44FBC">
              <w:t>val.</w:t>
            </w:r>
          </w:p>
        </w:tc>
        <w:tc>
          <w:tcPr>
            <w:tcW w:w="1134" w:type="dxa"/>
            <w:vAlign w:val="center"/>
          </w:tcPr>
          <w:p w14:paraId="4D10FE55" w14:textId="77777777" w:rsidR="00A47E80" w:rsidRPr="00E44FBC" w:rsidRDefault="00A47E80" w:rsidP="004E65D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1FF9E8B5" w14:textId="77777777" w:rsidR="00A47E80" w:rsidRPr="00E44FBC" w:rsidRDefault="00A47E80" w:rsidP="00C91B1B">
            <w:pPr>
              <w:jc w:val="both"/>
              <w:rPr>
                <w:color w:val="000000"/>
                <w:lang w:eastAsia="lt-LT"/>
              </w:rPr>
            </w:pPr>
          </w:p>
        </w:tc>
      </w:tr>
    </w:tbl>
    <w:p w14:paraId="71E4C58D" w14:textId="3B649A3F" w:rsidR="004D44EA" w:rsidRPr="00E44FBC" w:rsidRDefault="004D44EA" w:rsidP="004D44EA">
      <w:pPr>
        <w:ind w:left="567"/>
        <w:jc w:val="both"/>
      </w:pPr>
    </w:p>
    <w:p w14:paraId="688255AA" w14:textId="2268097C" w:rsidR="004C203A" w:rsidRPr="00E44FBC" w:rsidRDefault="008C7291" w:rsidP="00572CB7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ind w:left="0" w:firstLine="710"/>
        <w:jc w:val="both"/>
      </w:pPr>
      <w:r w:rsidRPr="00E44FBC">
        <w:t>L</w:t>
      </w:r>
      <w:r w:rsidR="004C203A" w:rsidRPr="00E44FBC">
        <w:t>entel</w:t>
      </w:r>
      <w:r w:rsidRPr="00E44FBC">
        <w:t>ėje</w:t>
      </w:r>
      <w:r w:rsidR="004C203A" w:rsidRPr="00E44FBC">
        <w:t xml:space="preserve"> nurodykite „tipines“ interneto prieigos paslaugų verslui kokybines (technines) charakteristikas</w:t>
      </w:r>
      <w:r w:rsidR="00B46191" w:rsidRPr="00E44FBC">
        <w:t xml:space="preserve"> tiriamojo laikotarpio pabaigoje</w:t>
      </w:r>
      <w:r w:rsidRPr="00E44FBC">
        <w:t xml:space="preserve"> (2019 m. II </w:t>
      </w:r>
      <w:proofErr w:type="spellStart"/>
      <w:r w:rsidRPr="00E44FBC">
        <w:t>ketv</w:t>
      </w:r>
      <w:proofErr w:type="spellEnd"/>
      <w:r w:rsidRPr="00E44FBC">
        <w:t>.)</w:t>
      </w:r>
      <w:r w:rsidR="004C203A" w:rsidRPr="00E44FBC">
        <w:t>:</w:t>
      </w:r>
    </w:p>
    <w:p w14:paraId="6B1D4EF8" w14:textId="77777777" w:rsidR="004C203A" w:rsidRPr="00E44FBC" w:rsidRDefault="004C203A" w:rsidP="004C203A">
      <w:pPr>
        <w:pStyle w:val="ListParagraph"/>
        <w:ind w:left="1070"/>
        <w:jc w:val="both"/>
      </w:pP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34"/>
        <w:gridCol w:w="4820"/>
      </w:tblGrid>
      <w:tr w:rsidR="004C203A" w:rsidRPr="00E44FBC" w14:paraId="65B0604B" w14:textId="77777777" w:rsidTr="00FB034B">
        <w:trPr>
          <w:trHeight w:val="230"/>
        </w:trPr>
        <w:tc>
          <w:tcPr>
            <w:tcW w:w="2693" w:type="dxa"/>
            <w:vAlign w:val="center"/>
          </w:tcPr>
          <w:p w14:paraId="5E6B75BB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Savybė ir jos matavimo vienetas</w:t>
            </w:r>
          </w:p>
        </w:tc>
        <w:tc>
          <w:tcPr>
            <w:tcW w:w="1134" w:type="dxa"/>
            <w:vAlign w:val="center"/>
          </w:tcPr>
          <w:p w14:paraId="5B9067AA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 xml:space="preserve">Savybės skaitinė </w:t>
            </w:r>
            <w:proofErr w:type="spellStart"/>
            <w:r w:rsidRPr="00E44FBC">
              <w:rPr>
                <w:color w:val="000000"/>
                <w:lang w:eastAsia="lt-LT"/>
              </w:rPr>
              <w:t>reišmė</w:t>
            </w:r>
            <w:proofErr w:type="spellEnd"/>
          </w:p>
          <w:p w14:paraId="4DE5D1B4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(įrašykite skaitinę reikšmę)</w:t>
            </w:r>
          </w:p>
        </w:tc>
        <w:tc>
          <w:tcPr>
            <w:tcW w:w="4820" w:type="dxa"/>
            <w:vAlign w:val="center"/>
          </w:tcPr>
          <w:p w14:paraId="04AAC448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Ar savybė svarbi verslo klientui</w:t>
            </w:r>
          </w:p>
          <w:p w14:paraId="2638A220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color w:val="000000"/>
                <w:lang w:eastAsia="lt-LT"/>
              </w:rPr>
              <w:t>(nurodykite „svarbi“ arba „nesvarbi“) ir trumpai pagrįskite, kodėl</w:t>
            </w:r>
          </w:p>
        </w:tc>
      </w:tr>
      <w:tr w:rsidR="004C203A" w:rsidRPr="00E44FBC" w14:paraId="5312A12B" w14:textId="77777777" w:rsidTr="00FB034B">
        <w:trPr>
          <w:trHeight w:val="377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A6AFFB4" w14:textId="77777777" w:rsidR="004C203A" w:rsidRPr="00E44FBC" w:rsidRDefault="004C203A" w:rsidP="00FB034B">
            <w:pPr>
              <w:jc w:val="both"/>
              <w:rPr>
                <w:bCs/>
              </w:rPr>
            </w:pPr>
            <w:r w:rsidRPr="00E44FBC">
              <w:rPr>
                <w:bCs/>
              </w:rPr>
              <w:t>Užtikrinta greitaveika,</w:t>
            </w:r>
          </w:p>
          <w:p w14:paraId="35E069CB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  <w:r w:rsidRPr="00E44FBC">
              <w:rPr>
                <w:bCs/>
              </w:rPr>
              <w:t>Mb/s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475C92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35B74659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6FA32812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0CBDCA7D" w14:textId="77777777" w:rsidR="004C203A" w:rsidRPr="00E44FBC" w:rsidRDefault="004C203A" w:rsidP="00FB034B">
            <w:pPr>
              <w:jc w:val="both"/>
              <w:rPr>
                <w:bCs/>
              </w:rPr>
            </w:pPr>
            <w:r w:rsidRPr="00E44FBC">
              <w:rPr>
                <w:bCs/>
              </w:rPr>
              <w:t>Simetriška abiem kryptimis</w:t>
            </w:r>
            <w:r w:rsidRPr="00E44FBC">
              <w:t xml:space="preserve"> </w:t>
            </w:r>
            <w:r w:rsidRPr="00E44FBC">
              <w:rPr>
                <w:bCs/>
              </w:rPr>
              <w:t>duomenų perdavimo sparta,</w:t>
            </w:r>
          </w:p>
          <w:p w14:paraId="680DC50C" w14:textId="77777777" w:rsidR="004C203A" w:rsidRPr="00E44FBC" w:rsidRDefault="004C203A" w:rsidP="00FB034B">
            <w:pPr>
              <w:jc w:val="center"/>
              <w:rPr>
                <w:bCs/>
              </w:rPr>
            </w:pPr>
            <w:r w:rsidRPr="00E44FBC">
              <w:rPr>
                <w:bCs/>
              </w:rPr>
              <w:t>Mb/s</w:t>
            </w:r>
          </w:p>
        </w:tc>
        <w:tc>
          <w:tcPr>
            <w:tcW w:w="1134" w:type="dxa"/>
            <w:vAlign w:val="center"/>
          </w:tcPr>
          <w:p w14:paraId="734D3A91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74CCCB60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178F34A4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614520AA" w14:textId="08E9427C" w:rsidR="004C203A" w:rsidRPr="00E44FBC" w:rsidRDefault="001707E5" w:rsidP="00FB034B">
            <w:pPr>
              <w:tabs>
                <w:tab w:val="left" w:pos="707"/>
                <w:tab w:val="left" w:pos="1841"/>
              </w:tabs>
              <w:jc w:val="both"/>
              <w:rPr>
                <w:bCs/>
              </w:rPr>
            </w:pPr>
            <w:r w:rsidRPr="00E44FBC">
              <w:rPr>
                <w:bCs/>
              </w:rPr>
              <w:t>Maksimalus paketų v</w:t>
            </w:r>
            <w:r w:rsidR="004C203A" w:rsidRPr="00E44FBC">
              <w:rPr>
                <w:bCs/>
              </w:rPr>
              <w:t>ėlinimo laika</w:t>
            </w:r>
            <w:r w:rsidRPr="00E44FBC">
              <w:rPr>
                <w:bCs/>
              </w:rPr>
              <w:t>s</w:t>
            </w:r>
            <w:r w:rsidR="004C203A" w:rsidRPr="00E44FBC">
              <w:rPr>
                <w:bCs/>
              </w:rPr>
              <w:t xml:space="preserve">, </w:t>
            </w:r>
            <w:proofErr w:type="spellStart"/>
            <w:r w:rsidR="004C203A" w:rsidRPr="00E44FBC">
              <w:rPr>
                <w:bCs/>
              </w:rPr>
              <w:t>ms</w:t>
            </w:r>
            <w:proofErr w:type="spellEnd"/>
          </w:p>
        </w:tc>
        <w:tc>
          <w:tcPr>
            <w:tcW w:w="1134" w:type="dxa"/>
            <w:vAlign w:val="center"/>
          </w:tcPr>
          <w:p w14:paraId="340309C7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739ADFF8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73D0A01B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6BE341AE" w14:textId="77A83BED" w:rsidR="004C203A" w:rsidRPr="00E44FBC" w:rsidRDefault="001707E5" w:rsidP="00FB034B">
            <w:pPr>
              <w:jc w:val="both"/>
              <w:rPr>
                <w:bCs/>
              </w:rPr>
            </w:pPr>
            <w:r w:rsidRPr="00E44FBC">
              <w:rPr>
                <w:bCs/>
              </w:rPr>
              <w:t>Paketų v</w:t>
            </w:r>
            <w:r w:rsidR="004C203A" w:rsidRPr="00E44FBC">
              <w:rPr>
                <w:bCs/>
              </w:rPr>
              <w:t xml:space="preserve">ėlinimo pokytis (angl. </w:t>
            </w:r>
            <w:proofErr w:type="spellStart"/>
            <w:r w:rsidR="004C203A" w:rsidRPr="00E44FBC">
              <w:rPr>
                <w:bCs/>
                <w:i/>
                <w:iCs/>
              </w:rPr>
              <w:t>Jitter</w:t>
            </w:r>
            <w:proofErr w:type="spellEnd"/>
            <w:r w:rsidR="004C203A" w:rsidRPr="00E44FBC">
              <w:rPr>
                <w:bCs/>
              </w:rPr>
              <w:t xml:space="preserve">), </w:t>
            </w:r>
            <w:proofErr w:type="spellStart"/>
            <w:r w:rsidR="004C203A" w:rsidRPr="00E44FBC">
              <w:rPr>
                <w:bCs/>
              </w:rPr>
              <w:t>ms</w:t>
            </w:r>
            <w:proofErr w:type="spellEnd"/>
          </w:p>
        </w:tc>
        <w:tc>
          <w:tcPr>
            <w:tcW w:w="1134" w:type="dxa"/>
            <w:vAlign w:val="center"/>
          </w:tcPr>
          <w:p w14:paraId="085BA2B5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3E7D9BD9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0DA0703A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259B2891" w14:textId="0A6B4410" w:rsidR="004C203A" w:rsidRPr="00E44FBC" w:rsidRDefault="004C203A" w:rsidP="00FB034B">
            <w:pPr>
              <w:jc w:val="both"/>
              <w:rPr>
                <w:bCs/>
              </w:rPr>
            </w:pPr>
            <w:r w:rsidRPr="00E44FBC">
              <w:rPr>
                <w:bCs/>
              </w:rPr>
              <w:t xml:space="preserve">Paketų praradimo </w:t>
            </w:r>
            <w:r w:rsidR="001707E5" w:rsidRPr="00E44FBC">
              <w:rPr>
                <w:bCs/>
              </w:rPr>
              <w:t>kiekis</w:t>
            </w:r>
            <w:r w:rsidRPr="00E44FBC">
              <w:rPr>
                <w:bCs/>
              </w:rPr>
              <w:t>, %</w:t>
            </w:r>
          </w:p>
        </w:tc>
        <w:tc>
          <w:tcPr>
            <w:tcW w:w="1134" w:type="dxa"/>
            <w:vAlign w:val="center"/>
          </w:tcPr>
          <w:p w14:paraId="4C7006C9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00C12B22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0792A89C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53A0C4F5" w14:textId="0C0FEBBC" w:rsidR="004C203A" w:rsidRPr="00E44FBC" w:rsidRDefault="004C203A" w:rsidP="001707E5">
            <w:pPr>
              <w:jc w:val="both"/>
            </w:pPr>
            <w:r w:rsidRPr="00E44FBC">
              <w:t>Paslaug</w:t>
            </w:r>
            <w:r w:rsidR="00590925" w:rsidRPr="00E44FBC">
              <w:t>ų</w:t>
            </w:r>
            <w:r w:rsidRPr="00E44FBC">
              <w:t xml:space="preserve"> </w:t>
            </w:r>
            <w:proofErr w:type="spellStart"/>
            <w:r w:rsidRPr="00E44FBC">
              <w:t>pateikiamumas</w:t>
            </w:r>
            <w:proofErr w:type="spellEnd"/>
            <w:r w:rsidRPr="00E44FBC">
              <w:t xml:space="preserve"> per mėnesį,</w:t>
            </w:r>
            <w:r w:rsidR="001707E5" w:rsidRPr="00E44FBC">
              <w:t xml:space="preserve"> </w:t>
            </w:r>
            <w:r w:rsidRPr="00E44FBC">
              <w:t>%</w:t>
            </w:r>
          </w:p>
        </w:tc>
        <w:tc>
          <w:tcPr>
            <w:tcW w:w="1134" w:type="dxa"/>
            <w:vAlign w:val="center"/>
          </w:tcPr>
          <w:p w14:paraId="59B0BC86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6C3D527E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1AD7109A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205B0D77" w14:textId="59D34FDB" w:rsidR="004C203A" w:rsidRPr="00E44FBC" w:rsidRDefault="004C203A" w:rsidP="00FB034B">
            <w:pPr>
              <w:jc w:val="both"/>
            </w:pPr>
            <w:r w:rsidRPr="00E44FBC">
              <w:t>Reagavimo į gedimą terminai, val.</w:t>
            </w:r>
          </w:p>
        </w:tc>
        <w:tc>
          <w:tcPr>
            <w:tcW w:w="1134" w:type="dxa"/>
            <w:vAlign w:val="center"/>
          </w:tcPr>
          <w:p w14:paraId="602048D3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5196A224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  <w:tr w:rsidR="004C203A" w:rsidRPr="00E44FBC" w14:paraId="5018D198" w14:textId="77777777" w:rsidTr="00FB034B">
        <w:trPr>
          <w:trHeight w:val="339"/>
        </w:trPr>
        <w:tc>
          <w:tcPr>
            <w:tcW w:w="2693" w:type="dxa"/>
            <w:vAlign w:val="center"/>
          </w:tcPr>
          <w:p w14:paraId="47A4AF66" w14:textId="77777777" w:rsidR="004C203A" w:rsidRPr="00E44FBC" w:rsidRDefault="004C203A" w:rsidP="00FB034B">
            <w:pPr>
              <w:jc w:val="both"/>
            </w:pPr>
            <w:r w:rsidRPr="00E44FBC">
              <w:t>Gedimų šalinimo terminai, val.</w:t>
            </w:r>
          </w:p>
        </w:tc>
        <w:tc>
          <w:tcPr>
            <w:tcW w:w="1134" w:type="dxa"/>
            <w:vAlign w:val="center"/>
          </w:tcPr>
          <w:p w14:paraId="13E9B286" w14:textId="77777777" w:rsidR="004C203A" w:rsidRPr="00E44FBC" w:rsidRDefault="004C203A" w:rsidP="00FB03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820" w:type="dxa"/>
            <w:vAlign w:val="center"/>
          </w:tcPr>
          <w:p w14:paraId="077289B0" w14:textId="77777777" w:rsidR="004C203A" w:rsidRPr="00E44FBC" w:rsidRDefault="004C203A" w:rsidP="00FB034B">
            <w:pPr>
              <w:jc w:val="both"/>
              <w:rPr>
                <w:color w:val="000000"/>
                <w:lang w:eastAsia="lt-LT"/>
              </w:rPr>
            </w:pPr>
          </w:p>
        </w:tc>
      </w:tr>
    </w:tbl>
    <w:p w14:paraId="58895B7D" w14:textId="77777777" w:rsidR="004C203A" w:rsidRPr="00E44FBC" w:rsidRDefault="004C203A" w:rsidP="004C203A">
      <w:pPr>
        <w:pStyle w:val="ListParagraph"/>
        <w:ind w:left="1070"/>
        <w:jc w:val="both"/>
      </w:pPr>
    </w:p>
    <w:p w14:paraId="7259BF5B" w14:textId="27E03E75" w:rsidR="006F604E" w:rsidRPr="00E44FBC" w:rsidRDefault="00F26135" w:rsidP="00572CB7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Ar „tipin</w:t>
      </w:r>
      <w:r w:rsidR="00F16F2C" w:rsidRPr="00E44FBC">
        <w:t>ė</w:t>
      </w:r>
      <w:r w:rsidRPr="00E44FBC">
        <w:t xml:space="preserve">s“ </w:t>
      </w:r>
      <w:r w:rsidR="00F839D4" w:rsidRPr="00E44FBC">
        <w:t xml:space="preserve">Anketos </w:t>
      </w:r>
      <w:r w:rsidR="000A75B7" w:rsidRPr="00E44FBC">
        <w:t>1</w:t>
      </w:r>
      <w:r w:rsidR="00234688">
        <w:t>3</w:t>
      </w:r>
      <w:r w:rsidR="000A75B7" w:rsidRPr="00E44FBC">
        <w:t xml:space="preserve"> </w:t>
      </w:r>
      <w:r w:rsidR="00F839D4" w:rsidRPr="00E44FBC">
        <w:t>punkte</w:t>
      </w:r>
      <w:r w:rsidR="000A75B7" w:rsidRPr="00E44FBC">
        <w:t xml:space="preserve"> nurodytos </w:t>
      </w:r>
      <w:r w:rsidRPr="00E44FBC">
        <w:t>Mažmeninių paslaugų teikimo kokybin</w:t>
      </w:r>
      <w:r w:rsidR="00F16F2C" w:rsidRPr="00E44FBC">
        <w:t>ė</w:t>
      </w:r>
      <w:r w:rsidRPr="00E44FBC">
        <w:t>s (technin</w:t>
      </w:r>
      <w:r w:rsidR="00335D8D" w:rsidRPr="00E44FBC">
        <w:t>ė</w:t>
      </w:r>
      <w:r w:rsidRPr="00E44FBC">
        <w:t>s) charakteristik</w:t>
      </w:r>
      <w:r w:rsidR="00F16F2C" w:rsidRPr="00E44FBC">
        <w:t>o</w:t>
      </w:r>
      <w:r w:rsidRPr="00E44FBC">
        <w:t>s</w:t>
      </w:r>
      <w:r w:rsidR="00F16F2C" w:rsidRPr="00E44FBC">
        <w:t xml:space="preserve"> </w:t>
      </w:r>
      <w:r w:rsidR="00312C09" w:rsidRPr="00E44FBC">
        <w:t>skyrėsi</w:t>
      </w:r>
      <w:r w:rsidR="00F16F2C" w:rsidRPr="00E44FBC">
        <w:t xml:space="preserve"> tiriamuoju laikotarpiu</w:t>
      </w:r>
      <w:r w:rsidR="007A4DE8" w:rsidRPr="00E44FBC">
        <w:t xml:space="preserve"> (</w:t>
      </w:r>
      <w:r w:rsidR="007A4DE8" w:rsidRPr="00E44FBC">
        <w:rPr>
          <w:bCs/>
        </w:rPr>
        <w:t xml:space="preserve">2016 m. – 2019 m. II </w:t>
      </w:r>
      <w:proofErr w:type="spellStart"/>
      <w:r w:rsidR="007A4DE8" w:rsidRPr="00E44FBC">
        <w:rPr>
          <w:bCs/>
        </w:rPr>
        <w:t>ketv</w:t>
      </w:r>
      <w:proofErr w:type="spellEnd"/>
      <w:r w:rsidR="007A4DE8" w:rsidRPr="00E44FBC">
        <w:rPr>
          <w:bCs/>
        </w:rPr>
        <w:t>.)</w:t>
      </w:r>
      <w:r w:rsidR="00F16F2C" w:rsidRPr="00E44FBC">
        <w:t xml:space="preserve">? Jei taip, nurodykite, kaip tokios charakteristikos </w:t>
      </w:r>
      <w:r w:rsidR="00312C09" w:rsidRPr="00E44FBC">
        <w:t>skyrėsi</w:t>
      </w:r>
      <w:r w:rsidR="009665AD" w:rsidRPr="00E44FBC">
        <w:t>:</w:t>
      </w:r>
    </w:p>
    <w:p w14:paraId="780F0968" w14:textId="77777777" w:rsidR="006F604E" w:rsidRPr="00E44FBC" w:rsidRDefault="006F604E" w:rsidP="006F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0"/>
        </w:tabs>
        <w:jc w:val="both"/>
      </w:pPr>
      <w:r w:rsidRPr="00E44FBC">
        <w:t>Vieta atsakyti:</w:t>
      </w:r>
    </w:p>
    <w:p w14:paraId="73E8C4A7" w14:textId="77777777" w:rsidR="006F604E" w:rsidRPr="00E44FBC" w:rsidRDefault="006F604E" w:rsidP="006F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0"/>
        </w:tabs>
        <w:jc w:val="both"/>
      </w:pPr>
    </w:p>
    <w:p w14:paraId="4E5B0255" w14:textId="331CC84B" w:rsidR="006F604E" w:rsidRPr="00E44FBC" w:rsidRDefault="006F604E" w:rsidP="006F604E">
      <w:pPr>
        <w:tabs>
          <w:tab w:val="num" w:pos="1134"/>
        </w:tabs>
        <w:jc w:val="both"/>
      </w:pPr>
    </w:p>
    <w:p w14:paraId="5CB5BE70" w14:textId="4483189E" w:rsidR="00780ED8" w:rsidRPr="00E44FBC" w:rsidRDefault="00780ED8" w:rsidP="00572CB7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 xml:space="preserve">Ar </w:t>
      </w:r>
      <w:r w:rsidR="00E33A0E" w:rsidRPr="00E44FBC">
        <w:t>fiksuotojo ryšio ir belaidės</w:t>
      </w:r>
      <w:r w:rsidRPr="00E44FBC">
        <w:t xml:space="preserve"> technologijos yra iš esmės identiškos savo techninėmis galimybėmis? Kokiais atvejais Mažmeninių paslaugų teikimui nėra tinkam</w:t>
      </w:r>
      <w:r w:rsidR="00E33A0E" w:rsidRPr="00E44FBC">
        <w:t>os</w:t>
      </w:r>
      <w:r w:rsidRPr="00E44FBC">
        <w:t xml:space="preserve"> belaidė</w:t>
      </w:r>
      <w:r w:rsidR="00E33A0E" w:rsidRPr="00E44FBC">
        <w:t>s</w:t>
      </w:r>
      <w:r w:rsidRPr="00E44FBC">
        <w:t xml:space="preserve"> technologij</w:t>
      </w:r>
      <w:r w:rsidR="00E33A0E" w:rsidRPr="00E44FBC">
        <w:t xml:space="preserve">os, o kokiais atvejais </w:t>
      </w:r>
      <w:r w:rsidR="00083528">
        <w:t xml:space="preserve">– </w:t>
      </w:r>
      <w:r w:rsidR="00E33A0E" w:rsidRPr="00E44FBC">
        <w:t>fiksuotojo ryšio technologijos</w:t>
      </w:r>
      <w:r w:rsidRPr="00E44FBC">
        <w:t>?</w:t>
      </w:r>
    </w:p>
    <w:p w14:paraId="4357BE2E" w14:textId="77777777" w:rsidR="00780ED8" w:rsidRPr="00E44FBC" w:rsidRDefault="00780ED8" w:rsidP="0078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  <w:r w:rsidRPr="00E44FBC">
        <w:t>Vieta atsakyti:</w:t>
      </w:r>
    </w:p>
    <w:p w14:paraId="1827CF58" w14:textId="77777777" w:rsidR="00780ED8" w:rsidRPr="00E44FBC" w:rsidRDefault="00780ED8" w:rsidP="0078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</w:p>
    <w:p w14:paraId="37AB869C" w14:textId="66713B05" w:rsidR="00047EFE" w:rsidRPr="00E44FBC" w:rsidRDefault="00047EFE" w:rsidP="00047EFE">
      <w:pPr>
        <w:ind w:left="567"/>
        <w:jc w:val="both"/>
      </w:pPr>
    </w:p>
    <w:p w14:paraId="02C6C9BD" w14:textId="6B44B1BE" w:rsidR="00272796" w:rsidRPr="00E44FBC" w:rsidRDefault="00272796" w:rsidP="00272796">
      <w:pPr>
        <w:pStyle w:val="ListParagraph"/>
        <w:numPr>
          <w:ilvl w:val="0"/>
          <w:numId w:val="7"/>
        </w:numPr>
        <w:tabs>
          <w:tab w:val="left" w:pos="851"/>
        </w:tabs>
        <w:ind w:left="0" w:firstLine="491"/>
        <w:jc w:val="both"/>
      </w:pPr>
      <w:r w:rsidRPr="00E44FBC">
        <w:t>Kokia technologija (fiksuotojo ryšio ar belaidė) verslo klientui yra prioritetinė, perkant Mažmenines paslaugas?</w:t>
      </w:r>
    </w:p>
    <w:p w14:paraId="1F36084A" w14:textId="77777777" w:rsidR="00272796" w:rsidRPr="00E44FBC" w:rsidRDefault="00272796" w:rsidP="0027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  <w:r w:rsidRPr="00E44FBC">
        <w:t>Vieta atsakyti:</w:t>
      </w:r>
    </w:p>
    <w:p w14:paraId="76E8D44D" w14:textId="77777777" w:rsidR="00272796" w:rsidRPr="00E44FBC" w:rsidRDefault="00272796" w:rsidP="0027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</w:p>
    <w:p w14:paraId="16944BAB" w14:textId="77777777" w:rsidR="00B145F3" w:rsidRPr="00E44FBC" w:rsidRDefault="00B145F3" w:rsidP="00047EFE">
      <w:pPr>
        <w:ind w:left="567"/>
        <w:jc w:val="both"/>
      </w:pPr>
    </w:p>
    <w:p w14:paraId="2B4382C3" w14:textId="74542F80" w:rsidR="00C11424" w:rsidRPr="00E44FBC" w:rsidRDefault="008C7C67" w:rsidP="008C7C67">
      <w:pPr>
        <w:pStyle w:val="ListParagraph"/>
        <w:numPr>
          <w:ilvl w:val="0"/>
          <w:numId w:val="7"/>
        </w:numPr>
        <w:tabs>
          <w:tab w:val="left" w:pos="851"/>
        </w:tabs>
        <w:ind w:left="0" w:firstLine="426"/>
        <w:jc w:val="both"/>
      </w:pPr>
      <w:r w:rsidRPr="00E44FBC">
        <w:t>Kokiais atvejais ir k</w:t>
      </w:r>
      <w:r w:rsidR="00C11424" w:rsidRPr="00E44FBC">
        <w:t>odėl verslo klientai renkasi Mažmenines paslaugas vietoje interneto prieigos paslaugų?</w:t>
      </w:r>
    </w:p>
    <w:p w14:paraId="57FC3201" w14:textId="77777777" w:rsidR="00C11424" w:rsidRPr="00E44FBC" w:rsidRDefault="00C11424" w:rsidP="00C1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  <w:r w:rsidRPr="00E44FBC">
        <w:t>Vieta atsakyti:</w:t>
      </w:r>
    </w:p>
    <w:p w14:paraId="01172EED" w14:textId="77777777" w:rsidR="00C11424" w:rsidRPr="00E44FBC" w:rsidRDefault="00C11424" w:rsidP="00C1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jc w:val="both"/>
      </w:pPr>
    </w:p>
    <w:p w14:paraId="726ED2D0" w14:textId="77777777" w:rsidR="00C11424" w:rsidRPr="00E44FBC" w:rsidRDefault="00C11424" w:rsidP="00C11424">
      <w:pPr>
        <w:tabs>
          <w:tab w:val="left" w:pos="993"/>
        </w:tabs>
        <w:jc w:val="both"/>
      </w:pPr>
    </w:p>
    <w:p w14:paraId="16320EDF" w14:textId="2EB3FB7F" w:rsidR="004C7410" w:rsidRPr="00E44FBC" w:rsidRDefault="004C7410" w:rsidP="00272796">
      <w:pPr>
        <w:pStyle w:val="ListParagraph"/>
        <w:numPr>
          <w:ilvl w:val="0"/>
          <w:numId w:val="7"/>
        </w:numPr>
        <w:tabs>
          <w:tab w:val="left" w:pos="710"/>
          <w:tab w:val="left" w:pos="1134"/>
        </w:tabs>
        <w:ind w:left="0" w:firstLine="567"/>
        <w:jc w:val="both"/>
      </w:pPr>
      <w:r w:rsidRPr="00E44FBC">
        <w:lastRenderedPageBreak/>
        <w:t>Nurodykite, kokiais atvejais nepakanka didmeninės centrinės prieigos fiksuotoje vietoje masin</w:t>
      </w:r>
      <w:r w:rsidR="001A70AF" w:rsidRPr="00E44FBC">
        <w:t>ė</w:t>
      </w:r>
      <w:r w:rsidRPr="00E44FBC">
        <w:t>s rinkos produktams paslaugos, siekiant verslo klientams teikti Mažmenines paslaugas ir Mažmeninėms paslaugoms teikti reik</w:t>
      </w:r>
      <w:r w:rsidR="00000F62">
        <w:t>ė</w:t>
      </w:r>
      <w:r w:rsidRPr="00E44FBC">
        <w:t>tų Didmeninės aukštos kokybės prieigos?</w:t>
      </w:r>
    </w:p>
    <w:p w14:paraId="197148F2" w14:textId="77777777" w:rsidR="004C7410" w:rsidRPr="00E44FBC" w:rsidRDefault="004C7410" w:rsidP="004C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4FBC">
        <w:t>Vieta atsakyti:</w:t>
      </w:r>
    </w:p>
    <w:p w14:paraId="2A082DC7" w14:textId="77777777" w:rsidR="004C7410" w:rsidRPr="00E44FBC" w:rsidRDefault="004C7410" w:rsidP="004C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21F4F4D" w14:textId="77777777" w:rsidR="004C7410" w:rsidRPr="00E44FBC" w:rsidRDefault="004C7410" w:rsidP="004C7410">
      <w:pPr>
        <w:tabs>
          <w:tab w:val="left" w:pos="993"/>
        </w:tabs>
        <w:jc w:val="both"/>
      </w:pPr>
    </w:p>
    <w:p w14:paraId="2467656A" w14:textId="64CB0639" w:rsidR="00684613" w:rsidRPr="00E44FBC" w:rsidRDefault="007A4DE8" w:rsidP="00272796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Lentelėje</w:t>
      </w:r>
      <w:r w:rsidR="00684613" w:rsidRPr="00E44FBC">
        <w:t xml:space="preserve"> pateikite informaciją apie barjerų pradėti teikti Mažmenines paslaugas egzistavimą: </w:t>
      </w:r>
    </w:p>
    <w:p w14:paraId="2DAA54FF" w14:textId="77777777" w:rsidR="00684613" w:rsidRPr="00E44FBC" w:rsidRDefault="00684613" w:rsidP="00684613">
      <w:pPr>
        <w:tabs>
          <w:tab w:val="left" w:pos="993"/>
        </w:tabs>
        <w:ind w:left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26"/>
        <w:gridCol w:w="1276"/>
        <w:gridCol w:w="4177"/>
      </w:tblGrid>
      <w:tr w:rsidR="00684613" w:rsidRPr="00E44FBC" w14:paraId="3FE4F86F" w14:textId="77777777" w:rsidTr="00C05A49">
        <w:tc>
          <w:tcPr>
            <w:tcW w:w="2802" w:type="dxa"/>
            <w:vMerge w:val="restart"/>
            <w:vAlign w:val="center"/>
          </w:tcPr>
          <w:p w14:paraId="7A8B8B08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Ar egzistuoja šie barjerai pradėti teikti Mažmenines paslaugas?:</w:t>
            </w:r>
          </w:p>
        </w:tc>
        <w:tc>
          <w:tcPr>
            <w:tcW w:w="2802" w:type="dxa"/>
            <w:gridSpan w:val="2"/>
            <w:vAlign w:val="center"/>
          </w:tcPr>
          <w:p w14:paraId="5661AE49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Atsakymų variantai (pažymėkite „+“)</w:t>
            </w:r>
          </w:p>
        </w:tc>
        <w:tc>
          <w:tcPr>
            <w:tcW w:w="4177" w:type="dxa"/>
            <w:vMerge w:val="restart"/>
            <w:vAlign w:val="center"/>
          </w:tcPr>
          <w:p w14:paraId="7C681470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Pagrįskite savo atsakymą</w:t>
            </w:r>
          </w:p>
        </w:tc>
      </w:tr>
      <w:tr w:rsidR="00684613" w:rsidRPr="00E44FBC" w14:paraId="390CA95D" w14:textId="77777777" w:rsidTr="00C05A49">
        <w:tc>
          <w:tcPr>
            <w:tcW w:w="2802" w:type="dxa"/>
            <w:vMerge/>
          </w:tcPr>
          <w:p w14:paraId="4E1B9BF5" w14:textId="77777777" w:rsidR="00684613" w:rsidRPr="00E44FBC" w:rsidRDefault="00684613" w:rsidP="00FB034B">
            <w:pPr>
              <w:pStyle w:val="ListParagraph"/>
              <w:numPr>
                <w:ilvl w:val="0"/>
                <w:numId w:val="5"/>
              </w:numPr>
              <w:tabs>
                <w:tab w:val="num" w:pos="1134"/>
              </w:tabs>
              <w:jc w:val="both"/>
            </w:pPr>
          </w:p>
        </w:tc>
        <w:tc>
          <w:tcPr>
            <w:tcW w:w="1526" w:type="dxa"/>
            <w:vAlign w:val="center"/>
          </w:tcPr>
          <w:p w14:paraId="143AD37C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Taip</w:t>
            </w:r>
          </w:p>
        </w:tc>
        <w:tc>
          <w:tcPr>
            <w:tcW w:w="1276" w:type="dxa"/>
            <w:vAlign w:val="center"/>
          </w:tcPr>
          <w:p w14:paraId="2FCFE87B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Ne</w:t>
            </w:r>
          </w:p>
        </w:tc>
        <w:tc>
          <w:tcPr>
            <w:tcW w:w="4177" w:type="dxa"/>
            <w:vMerge/>
          </w:tcPr>
          <w:p w14:paraId="56168582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  <w:tr w:rsidR="00684613" w:rsidRPr="00E44FBC" w14:paraId="1A27AEA1" w14:textId="77777777" w:rsidTr="00C05A49">
        <w:tc>
          <w:tcPr>
            <w:tcW w:w="2802" w:type="dxa"/>
          </w:tcPr>
          <w:p w14:paraId="35CA2629" w14:textId="77777777" w:rsidR="00684613" w:rsidRPr="00E44FBC" w:rsidRDefault="00684613" w:rsidP="00FB034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brangi tinklo statyba</w:t>
            </w:r>
          </w:p>
        </w:tc>
        <w:tc>
          <w:tcPr>
            <w:tcW w:w="1526" w:type="dxa"/>
            <w:vAlign w:val="center"/>
          </w:tcPr>
          <w:p w14:paraId="2726B06A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24A8ADB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4177" w:type="dxa"/>
          </w:tcPr>
          <w:p w14:paraId="50BDBDD0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  <w:tr w:rsidR="00684613" w:rsidRPr="00E44FBC" w14:paraId="4260D73B" w14:textId="77777777" w:rsidTr="00C05A49">
        <w:tc>
          <w:tcPr>
            <w:tcW w:w="2802" w:type="dxa"/>
          </w:tcPr>
          <w:p w14:paraId="7F6316B3" w14:textId="77777777" w:rsidR="00684613" w:rsidRPr="00E44FBC" w:rsidRDefault="00684613" w:rsidP="00FB034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mažėjanti paklausa</w:t>
            </w:r>
          </w:p>
        </w:tc>
        <w:tc>
          <w:tcPr>
            <w:tcW w:w="1526" w:type="dxa"/>
            <w:vAlign w:val="center"/>
          </w:tcPr>
          <w:p w14:paraId="176AC46B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5FE0C38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4177" w:type="dxa"/>
          </w:tcPr>
          <w:p w14:paraId="2E27A7E5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  <w:tr w:rsidR="00684613" w:rsidRPr="00E44FBC" w14:paraId="760428E9" w14:textId="77777777" w:rsidTr="00C05A49">
        <w:tc>
          <w:tcPr>
            <w:tcW w:w="2802" w:type="dxa"/>
          </w:tcPr>
          <w:p w14:paraId="182DC083" w14:textId="77777777" w:rsidR="00684613" w:rsidRPr="00E44FBC" w:rsidRDefault="00684613" w:rsidP="00FB034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teisiniai apribojimai</w:t>
            </w:r>
          </w:p>
        </w:tc>
        <w:tc>
          <w:tcPr>
            <w:tcW w:w="1526" w:type="dxa"/>
            <w:vAlign w:val="center"/>
          </w:tcPr>
          <w:p w14:paraId="2E3F1F68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6A4AD00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4177" w:type="dxa"/>
          </w:tcPr>
          <w:p w14:paraId="368DB922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  <w:tr w:rsidR="00684613" w:rsidRPr="00E44FBC" w14:paraId="44C68C6B" w14:textId="77777777" w:rsidTr="00C05A49">
        <w:tc>
          <w:tcPr>
            <w:tcW w:w="2802" w:type="dxa"/>
          </w:tcPr>
          <w:p w14:paraId="18A27180" w14:textId="77777777" w:rsidR="00684613" w:rsidRPr="00E44FBC" w:rsidRDefault="00684613" w:rsidP="00FB034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kitos Mažmeninių paslaugų teikimo problemos ar kliūtys:</w:t>
            </w:r>
          </w:p>
        </w:tc>
        <w:tc>
          <w:tcPr>
            <w:tcW w:w="1526" w:type="dxa"/>
            <w:vAlign w:val="center"/>
          </w:tcPr>
          <w:p w14:paraId="2AE902E9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X</w:t>
            </w:r>
          </w:p>
        </w:tc>
        <w:tc>
          <w:tcPr>
            <w:tcW w:w="1276" w:type="dxa"/>
            <w:vAlign w:val="center"/>
          </w:tcPr>
          <w:p w14:paraId="48215C17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X</w:t>
            </w:r>
          </w:p>
        </w:tc>
        <w:tc>
          <w:tcPr>
            <w:tcW w:w="4177" w:type="dxa"/>
            <w:vAlign w:val="center"/>
          </w:tcPr>
          <w:p w14:paraId="42D6C814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X</w:t>
            </w:r>
          </w:p>
        </w:tc>
      </w:tr>
      <w:tr w:rsidR="00684613" w:rsidRPr="00E44FBC" w14:paraId="1F9CC5E0" w14:textId="77777777" w:rsidTr="00C05A49">
        <w:tc>
          <w:tcPr>
            <w:tcW w:w="2802" w:type="dxa"/>
          </w:tcPr>
          <w:p w14:paraId="1005C6F5" w14:textId="77777777" w:rsidR="00684613" w:rsidRPr="00E44FBC" w:rsidRDefault="00684613" w:rsidP="00FB034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[jei yra, nurodykite]</w:t>
            </w:r>
          </w:p>
        </w:tc>
        <w:tc>
          <w:tcPr>
            <w:tcW w:w="1526" w:type="dxa"/>
            <w:vAlign w:val="center"/>
          </w:tcPr>
          <w:p w14:paraId="48AE4F90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22F27BE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4177" w:type="dxa"/>
          </w:tcPr>
          <w:p w14:paraId="46149B76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  <w:tr w:rsidR="00684613" w:rsidRPr="00E44FBC" w14:paraId="12EC5FD7" w14:textId="77777777" w:rsidTr="00C05A49">
        <w:tc>
          <w:tcPr>
            <w:tcW w:w="2802" w:type="dxa"/>
          </w:tcPr>
          <w:p w14:paraId="5C5FEB34" w14:textId="77777777" w:rsidR="00684613" w:rsidRPr="00E44FBC" w:rsidRDefault="00684613" w:rsidP="00FB034B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[jei yra, nurodykite]</w:t>
            </w:r>
          </w:p>
        </w:tc>
        <w:tc>
          <w:tcPr>
            <w:tcW w:w="1526" w:type="dxa"/>
            <w:vAlign w:val="center"/>
          </w:tcPr>
          <w:p w14:paraId="66CF1902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31FF49E1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</w:p>
        </w:tc>
        <w:tc>
          <w:tcPr>
            <w:tcW w:w="4177" w:type="dxa"/>
          </w:tcPr>
          <w:p w14:paraId="29C202A6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</w:tbl>
    <w:p w14:paraId="1125842A" w14:textId="77777777" w:rsidR="00684613" w:rsidRPr="00E44FBC" w:rsidRDefault="00684613" w:rsidP="00684613">
      <w:pPr>
        <w:jc w:val="both"/>
      </w:pPr>
    </w:p>
    <w:p w14:paraId="674BF68E" w14:textId="0A4031A8" w:rsidR="00684613" w:rsidRPr="00E44FBC" w:rsidRDefault="00684613" w:rsidP="00272796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 xml:space="preserve">Ar, Jūsų nuomone, Mažmeninių paslaugų gavėjai (verslo klientai) turi derybinę galią derantis dėl </w:t>
      </w:r>
      <w:r w:rsidR="001A70AF" w:rsidRPr="00E44FBC">
        <w:t xml:space="preserve">Mažmeninių </w:t>
      </w:r>
      <w:r w:rsidRPr="00E44FBC">
        <w:t xml:space="preserve">paslaugų suteikimo sąlygų su šių paslaugų teikėjais? </w:t>
      </w:r>
    </w:p>
    <w:p w14:paraId="683E815F" w14:textId="77777777" w:rsidR="00684613" w:rsidRPr="00E44FBC" w:rsidRDefault="00684613" w:rsidP="00684613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087"/>
      </w:tblGrid>
      <w:tr w:rsidR="00684613" w:rsidRPr="00E44FBC" w14:paraId="2B8A0601" w14:textId="77777777" w:rsidTr="00FB034B">
        <w:tc>
          <w:tcPr>
            <w:tcW w:w="2802" w:type="dxa"/>
            <w:gridSpan w:val="2"/>
            <w:vAlign w:val="center"/>
          </w:tcPr>
          <w:p w14:paraId="40F606E8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Atsakymų variantai (pažymėkite „+“)</w:t>
            </w:r>
          </w:p>
        </w:tc>
        <w:tc>
          <w:tcPr>
            <w:tcW w:w="7087" w:type="dxa"/>
            <w:vAlign w:val="center"/>
          </w:tcPr>
          <w:p w14:paraId="3973D39D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Pagrįskite savo atsakymą</w:t>
            </w:r>
          </w:p>
        </w:tc>
      </w:tr>
      <w:tr w:rsidR="00684613" w:rsidRPr="00E44FBC" w14:paraId="7B7AD458" w14:textId="77777777" w:rsidTr="00FB034B">
        <w:tc>
          <w:tcPr>
            <w:tcW w:w="1526" w:type="dxa"/>
            <w:vAlign w:val="center"/>
          </w:tcPr>
          <w:p w14:paraId="69151147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Taip</w:t>
            </w:r>
          </w:p>
        </w:tc>
        <w:tc>
          <w:tcPr>
            <w:tcW w:w="1276" w:type="dxa"/>
            <w:vAlign w:val="center"/>
          </w:tcPr>
          <w:p w14:paraId="6844C47B" w14:textId="77777777" w:rsidR="00684613" w:rsidRPr="00E44FBC" w:rsidRDefault="00684613" w:rsidP="00FB034B">
            <w:pPr>
              <w:tabs>
                <w:tab w:val="num" w:pos="1134"/>
              </w:tabs>
              <w:jc w:val="center"/>
            </w:pPr>
            <w:r w:rsidRPr="00E44FBC">
              <w:t>Ne</w:t>
            </w:r>
          </w:p>
        </w:tc>
        <w:tc>
          <w:tcPr>
            <w:tcW w:w="7087" w:type="dxa"/>
            <w:vMerge w:val="restart"/>
            <w:vAlign w:val="center"/>
          </w:tcPr>
          <w:p w14:paraId="31328DE8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  <w:tr w:rsidR="00684613" w:rsidRPr="00E44FBC" w14:paraId="3092B13F" w14:textId="77777777" w:rsidTr="00FB034B">
        <w:tc>
          <w:tcPr>
            <w:tcW w:w="1526" w:type="dxa"/>
          </w:tcPr>
          <w:p w14:paraId="323136B8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  <w:tc>
          <w:tcPr>
            <w:tcW w:w="1276" w:type="dxa"/>
          </w:tcPr>
          <w:p w14:paraId="250D0956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  <w:tc>
          <w:tcPr>
            <w:tcW w:w="7087" w:type="dxa"/>
            <w:vMerge/>
          </w:tcPr>
          <w:p w14:paraId="002BEF94" w14:textId="77777777" w:rsidR="00684613" w:rsidRPr="00E44FBC" w:rsidRDefault="00684613" w:rsidP="00FB034B">
            <w:pPr>
              <w:tabs>
                <w:tab w:val="num" w:pos="1134"/>
              </w:tabs>
              <w:jc w:val="both"/>
            </w:pPr>
          </w:p>
        </w:tc>
      </w:tr>
    </w:tbl>
    <w:p w14:paraId="47F5310C" w14:textId="77777777" w:rsidR="00684613" w:rsidRPr="00E44FBC" w:rsidRDefault="00684613" w:rsidP="00684613">
      <w:pPr>
        <w:tabs>
          <w:tab w:val="left" w:pos="993"/>
        </w:tabs>
        <w:jc w:val="both"/>
      </w:pPr>
    </w:p>
    <w:p w14:paraId="4411DA47" w14:textId="4BB58D28" w:rsidR="00881095" w:rsidRPr="00E44FBC" w:rsidRDefault="00A01DC7" w:rsidP="00272796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 xml:space="preserve">Ar, Jūsų nuomone, </w:t>
      </w:r>
      <w:r w:rsidR="009F2914" w:rsidRPr="00E44FBC">
        <w:t xml:space="preserve">konkurencija, </w:t>
      </w:r>
      <w:r w:rsidRPr="00E44FBC">
        <w:t xml:space="preserve">teikiant </w:t>
      </w:r>
      <w:r w:rsidR="006C047F" w:rsidRPr="00E44FBC">
        <w:t>M</w:t>
      </w:r>
      <w:r w:rsidR="0038211A" w:rsidRPr="00E44FBC">
        <w:t xml:space="preserve">ažmenines </w:t>
      </w:r>
      <w:r w:rsidRPr="00E44FBC">
        <w:t>paslaugas</w:t>
      </w:r>
      <w:r w:rsidR="009F2914" w:rsidRPr="00E44FBC">
        <w:t>,</w:t>
      </w:r>
      <w:r w:rsidRPr="00E44FBC">
        <w:t xml:space="preserve"> yra veiksminga, t. y. nei </w:t>
      </w:r>
      <w:r w:rsidR="00DB1B7B" w:rsidRPr="00E44FBC">
        <w:t xml:space="preserve">vienas </w:t>
      </w:r>
      <w:r w:rsidR="006C047F" w:rsidRPr="00E44FBC">
        <w:t>Mažmenin</w:t>
      </w:r>
      <w:r w:rsidR="00C05C72" w:rsidRPr="00E44FBC">
        <w:t>ių</w:t>
      </w:r>
      <w:r w:rsidR="006177EA" w:rsidRPr="00E44FBC">
        <w:t xml:space="preserve"> paslaug</w:t>
      </w:r>
      <w:r w:rsidR="00C05C72" w:rsidRPr="00E44FBC">
        <w:t>ų</w:t>
      </w:r>
      <w:r w:rsidR="006177EA" w:rsidRPr="00E44FBC">
        <w:t xml:space="preserve"> </w:t>
      </w:r>
      <w:r w:rsidR="00C05C72" w:rsidRPr="00E44FBC">
        <w:t>teikėjas</w:t>
      </w:r>
      <w:r w:rsidR="006177EA" w:rsidRPr="00E44FBC">
        <w:t xml:space="preserve"> </w:t>
      </w:r>
      <w:r w:rsidRPr="00E44FBC">
        <w:t xml:space="preserve">negali vienašališkai (neatsižvelgdamas į kitus </w:t>
      </w:r>
      <w:r w:rsidR="00C05C72" w:rsidRPr="00E44FBC">
        <w:t xml:space="preserve">Mažmeninių </w:t>
      </w:r>
      <w:r w:rsidRPr="00E44FBC">
        <w:t xml:space="preserve">paslaugų teikėjus) nustatyti </w:t>
      </w:r>
      <w:r w:rsidR="00C16532" w:rsidRPr="00E44FBC">
        <w:t xml:space="preserve">šių </w:t>
      </w:r>
      <w:r w:rsidRPr="00E44FBC">
        <w:t>paslaugų teikimo sąlygų ir (ar) kainų?</w:t>
      </w:r>
    </w:p>
    <w:p w14:paraId="5F7EE8F2" w14:textId="77777777" w:rsidR="000455B7" w:rsidRPr="00E44FBC" w:rsidRDefault="000455B7" w:rsidP="000455B7">
      <w:pPr>
        <w:tabs>
          <w:tab w:val="left" w:pos="993"/>
        </w:tabs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087"/>
      </w:tblGrid>
      <w:tr w:rsidR="006177EA" w:rsidRPr="00E44FBC" w14:paraId="4B49D1C2" w14:textId="77777777" w:rsidTr="00B53088">
        <w:tc>
          <w:tcPr>
            <w:tcW w:w="2802" w:type="dxa"/>
            <w:gridSpan w:val="2"/>
            <w:vAlign w:val="center"/>
          </w:tcPr>
          <w:p w14:paraId="7BEFBB8B" w14:textId="77777777" w:rsidR="008405EF" w:rsidRPr="00E44FBC" w:rsidRDefault="006177EA" w:rsidP="00B35675">
            <w:pPr>
              <w:tabs>
                <w:tab w:val="num" w:pos="1134"/>
              </w:tabs>
              <w:jc w:val="center"/>
            </w:pPr>
            <w:r w:rsidRPr="00E44FBC">
              <w:t>Atsakymų variantai (pažymėkite „+“)</w:t>
            </w:r>
          </w:p>
        </w:tc>
        <w:tc>
          <w:tcPr>
            <w:tcW w:w="7087" w:type="dxa"/>
            <w:vAlign w:val="center"/>
          </w:tcPr>
          <w:p w14:paraId="36FAB6F6" w14:textId="77777777" w:rsidR="008405EF" w:rsidRPr="00E44FBC" w:rsidRDefault="006177EA" w:rsidP="00B35675">
            <w:pPr>
              <w:tabs>
                <w:tab w:val="num" w:pos="1134"/>
              </w:tabs>
              <w:jc w:val="center"/>
            </w:pPr>
            <w:r w:rsidRPr="00E44FBC">
              <w:t>Pagrįskite savo atsakymą</w:t>
            </w:r>
          </w:p>
        </w:tc>
      </w:tr>
      <w:tr w:rsidR="006177EA" w:rsidRPr="00E44FBC" w14:paraId="549CFEFE" w14:textId="77777777" w:rsidTr="00976D05">
        <w:tc>
          <w:tcPr>
            <w:tcW w:w="1526" w:type="dxa"/>
            <w:vAlign w:val="center"/>
          </w:tcPr>
          <w:p w14:paraId="6A00E9DF" w14:textId="77777777" w:rsidR="008405EF" w:rsidRPr="00E44FBC" w:rsidRDefault="006177EA" w:rsidP="00B35675">
            <w:pPr>
              <w:tabs>
                <w:tab w:val="num" w:pos="1134"/>
              </w:tabs>
              <w:jc w:val="center"/>
            </w:pPr>
            <w:r w:rsidRPr="00E44FBC">
              <w:t>Taip</w:t>
            </w:r>
          </w:p>
        </w:tc>
        <w:tc>
          <w:tcPr>
            <w:tcW w:w="1276" w:type="dxa"/>
            <w:vAlign w:val="center"/>
          </w:tcPr>
          <w:p w14:paraId="40190D84" w14:textId="77777777" w:rsidR="008405EF" w:rsidRPr="00E44FBC" w:rsidRDefault="006177EA" w:rsidP="00B35675">
            <w:pPr>
              <w:tabs>
                <w:tab w:val="num" w:pos="1134"/>
              </w:tabs>
              <w:jc w:val="center"/>
            </w:pPr>
            <w:r w:rsidRPr="00E44FBC">
              <w:t>Ne</w:t>
            </w:r>
          </w:p>
        </w:tc>
        <w:tc>
          <w:tcPr>
            <w:tcW w:w="7087" w:type="dxa"/>
            <w:vMerge w:val="restart"/>
            <w:vAlign w:val="center"/>
          </w:tcPr>
          <w:p w14:paraId="1C286450" w14:textId="77777777" w:rsidR="006177EA" w:rsidRPr="00E44FBC" w:rsidRDefault="006177EA" w:rsidP="0054158D">
            <w:pPr>
              <w:tabs>
                <w:tab w:val="num" w:pos="1134"/>
              </w:tabs>
              <w:jc w:val="both"/>
            </w:pPr>
          </w:p>
        </w:tc>
      </w:tr>
      <w:tr w:rsidR="006177EA" w:rsidRPr="00E44FBC" w14:paraId="3D1A480F" w14:textId="77777777" w:rsidTr="00B53088">
        <w:tc>
          <w:tcPr>
            <w:tcW w:w="1526" w:type="dxa"/>
          </w:tcPr>
          <w:p w14:paraId="25EF3D60" w14:textId="77777777" w:rsidR="006177EA" w:rsidRPr="00E44FBC" w:rsidRDefault="006177EA" w:rsidP="0054158D">
            <w:pPr>
              <w:tabs>
                <w:tab w:val="num" w:pos="1134"/>
              </w:tabs>
              <w:jc w:val="both"/>
            </w:pPr>
          </w:p>
        </w:tc>
        <w:tc>
          <w:tcPr>
            <w:tcW w:w="1276" w:type="dxa"/>
          </w:tcPr>
          <w:p w14:paraId="66126350" w14:textId="77777777" w:rsidR="006177EA" w:rsidRPr="00E44FBC" w:rsidRDefault="006177EA" w:rsidP="0054158D">
            <w:pPr>
              <w:tabs>
                <w:tab w:val="num" w:pos="1134"/>
              </w:tabs>
              <w:jc w:val="both"/>
            </w:pPr>
          </w:p>
        </w:tc>
        <w:tc>
          <w:tcPr>
            <w:tcW w:w="7087" w:type="dxa"/>
            <w:vMerge/>
          </w:tcPr>
          <w:p w14:paraId="6A78F34A" w14:textId="77777777" w:rsidR="006177EA" w:rsidRPr="00E44FBC" w:rsidRDefault="006177EA" w:rsidP="0054158D">
            <w:pPr>
              <w:tabs>
                <w:tab w:val="num" w:pos="1134"/>
              </w:tabs>
              <w:jc w:val="both"/>
            </w:pPr>
          </w:p>
        </w:tc>
      </w:tr>
    </w:tbl>
    <w:p w14:paraId="344B29B0" w14:textId="77777777" w:rsidR="00A01DC7" w:rsidRPr="00E44FBC" w:rsidRDefault="00A01DC7" w:rsidP="009F2914">
      <w:pPr>
        <w:tabs>
          <w:tab w:val="num" w:pos="567"/>
          <w:tab w:val="num" w:pos="1134"/>
        </w:tabs>
        <w:jc w:val="both"/>
      </w:pPr>
    </w:p>
    <w:p w14:paraId="7C410269" w14:textId="3A4B7373" w:rsidR="004C7410" w:rsidRPr="00E44FBC" w:rsidRDefault="001334A4" w:rsidP="00272796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44FBC">
        <w:t xml:space="preserve"> </w:t>
      </w:r>
      <w:r w:rsidR="004C7410" w:rsidRPr="00E44FBC">
        <w:t>Ar Mažmeninių paslaugų verslo klientams konkurencija būtų veiksmingesnė, jei būtų atlikti šie Didmeninės aukštos kokybės prieigos reguliavimo pakeitimai:</w:t>
      </w:r>
    </w:p>
    <w:p w14:paraId="65065F44" w14:textId="77777777" w:rsidR="004C7410" w:rsidRPr="00E44FBC" w:rsidRDefault="004C7410" w:rsidP="004C7410">
      <w:pPr>
        <w:rPr>
          <w:rFonts w:eastAsiaTheme="minorHAnsi"/>
        </w:rPr>
      </w:pPr>
    </w:p>
    <w:tbl>
      <w:tblPr>
        <w:tblW w:w="93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709"/>
        <w:gridCol w:w="709"/>
        <w:gridCol w:w="3827"/>
      </w:tblGrid>
      <w:tr w:rsidR="004C7410" w:rsidRPr="00E44FBC" w14:paraId="0DA1EEEA" w14:textId="77777777" w:rsidTr="00FB034B">
        <w:tc>
          <w:tcPr>
            <w:tcW w:w="4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ADE9" w14:textId="0CA6F028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  <w:lang w:eastAsia="lt-LT"/>
              </w:rPr>
              <w:t xml:space="preserve">Ar Mažmeninių paslaugų verslui </w:t>
            </w:r>
            <w:r w:rsidR="009B709A" w:rsidRPr="00E44FBC">
              <w:rPr>
                <w:sz w:val="20"/>
                <w:szCs w:val="20"/>
                <w:lang w:eastAsia="lt-LT"/>
              </w:rPr>
              <w:t xml:space="preserve">rinkoje </w:t>
            </w:r>
            <w:r w:rsidRPr="00E44FBC">
              <w:rPr>
                <w:sz w:val="20"/>
                <w:szCs w:val="20"/>
                <w:lang w:eastAsia="lt-LT"/>
              </w:rPr>
              <w:t>konkurencija būtų dar veiksmingesnė, jei: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A74D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Atsakymų variantai (pažymėkite „+“)</w:t>
            </w:r>
          </w:p>
        </w:tc>
        <w:tc>
          <w:tcPr>
            <w:tcW w:w="3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FEC8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  <w:lang w:eastAsia="lt-LT"/>
              </w:rPr>
              <w:t>Pagrįskite savo atsakymą</w:t>
            </w:r>
          </w:p>
        </w:tc>
      </w:tr>
      <w:tr w:rsidR="004C7410" w:rsidRPr="00E44FBC" w14:paraId="7608D980" w14:textId="77777777" w:rsidTr="00FB034B">
        <w:tc>
          <w:tcPr>
            <w:tcW w:w="4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3996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FA45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Taip</w:t>
            </w:r>
          </w:p>
        </w:tc>
        <w:tc>
          <w:tcPr>
            <w:tcW w:w="709" w:type="dxa"/>
            <w:vAlign w:val="center"/>
          </w:tcPr>
          <w:p w14:paraId="3BB60D8C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  <w:r w:rsidRPr="00E44FBC">
              <w:rPr>
                <w:sz w:val="20"/>
                <w:szCs w:val="20"/>
              </w:rPr>
              <w:t>Ne</w:t>
            </w:r>
          </w:p>
        </w:tc>
        <w:tc>
          <w:tcPr>
            <w:tcW w:w="3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7D97" w14:textId="77777777" w:rsidR="004C7410" w:rsidRPr="00E44FBC" w:rsidRDefault="004C7410" w:rsidP="00FB034B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4C7410" w:rsidRPr="00E44FBC" w14:paraId="300E8DED" w14:textId="77777777" w:rsidTr="00FB034B"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06EC" w14:textId="10EFA8FB" w:rsidR="004C7410" w:rsidRPr="00E44FBC" w:rsidRDefault="004C7410" w:rsidP="00FB034B">
            <w:pPr>
              <w:jc w:val="both"/>
              <w:rPr>
                <w:i/>
                <w:iCs/>
                <w:sz w:val="20"/>
                <w:szCs w:val="20"/>
                <w:lang w:eastAsia="lt-LT"/>
              </w:rPr>
            </w:pPr>
            <w:r w:rsidRPr="00E44FBC">
              <w:rPr>
                <w:i/>
                <w:iCs/>
                <w:sz w:val="20"/>
                <w:szCs w:val="20"/>
                <w:lang w:eastAsia="lt-LT"/>
              </w:rPr>
              <w:t>-</w:t>
            </w:r>
            <w:r w:rsidR="00BE329E" w:rsidRPr="00E44FBC">
              <w:rPr>
                <w:i/>
                <w:iCs/>
                <w:sz w:val="20"/>
                <w:szCs w:val="20"/>
                <w:lang w:eastAsia="lt-LT"/>
              </w:rPr>
              <w:t xml:space="preserve"> </w:t>
            </w:r>
            <w:r w:rsidRPr="00E44FBC">
              <w:rPr>
                <w:i/>
                <w:iCs/>
                <w:sz w:val="20"/>
                <w:szCs w:val="20"/>
                <w:lang w:eastAsia="lt-LT"/>
              </w:rPr>
              <w:t>Didmeninės aukštos kokybės prieigos pabaigos taškas</w:t>
            </w:r>
            <w:r w:rsidR="001B191B" w:rsidRPr="00E44FBC">
              <w:rPr>
                <w:i/>
                <w:iCs/>
                <w:sz w:val="20"/>
                <w:szCs w:val="20"/>
                <w:lang w:eastAsia="lt-LT"/>
              </w:rPr>
              <w:t xml:space="preserve"> galėtų būti ne tik</w:t>
            </w:r>
            <w:r w:rsidRPr="00E44FBC">
              <w:rPr>
                <w:i/>
                <w:iCs/>
                <w:sz w:val="20"/>
                <w:szCs w:val="20"/>
                <w:lang w:eastAsia="lt-LT"/>
              </w:rPr>
              <w:t xml:space="preserve"> verslo kliento įrengini</w:t>
            </w:r>
            <w:r w:rsidR="001B191B" w:rsidRPr="00E44FBC">
              <w:rPr>
                <w:i/>
                <w:iCs/>
                <w:sz w:val="20"/>
                <w:szCs w:val="20"/>
                <w:lang w:eastAsia="lt-LT"/>
              </w:rPr>
              <w:t>ai</w:t>
            </w:r>
            <w:r w:rsidRPr="00E44FBC">
              <w:rPr>
                <w:i/>
                <w:iCs/>
                <w:sz w:val="20"/>
                <w:szCs w:val="20"/>
                <w:lang w:eastAsia="lt-LT"/>
              </w:rPr>
              <w:t>/patalp</w:t>
            </w:r>
            <w:r w:rsidR="001B191B" w:rsidRPr="00E44FBC">
              <w:rPr>
                <w:i/>
                <w:iCs/>
                <w:sz w:val="20"/>
                <w:szCs w:val="20"/>
                <w:lang w:eastAsia="lt-LT"/>
              </w:rPr>
              <w:t>os, bet ir alternatyviai</w:t>
            </w:r>
            <w:r w:rsidRPr="00E44FBC">
              <w:rPr>
                <w:i/>
                <w:iCs/>
                <w:sz w:val="20"/>
                <w:szCs w:val="20"/>
                <w:lang w:eastAsia="lt-LT"/>
              </w:rPr>
              <w:t xml:space="preserve"> pastato serverinė, t. y. pastat</w:t>
            </w:r>
            <w:r w:rsidR="001B191B" w:rsidRPr="00E44FBC">
              <w:rPr>
                <w:i/>
                <w:iCs/>
                <w:sz w:val="20"/>
                <w:szCs w:val="20"/>
                <w:lang w:eastAsia="lt-LT"/>
              </w:rPr>
              <w:t>as</w:t>
            </w:r>
            <w:r w:rsidRPr="00E44FBC">
              <w:rPr>
                <w:i/>
                <w:iCs/>
                <w:sz w:val="20"/>
                <w:szCs w:val="20"/>
                <w:lang w:eastAsia="lt-LT"/>
              </w:rPr>
              <w:t xml:space="preserve">;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7CA6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Align w:val="center"/>
          </w:tcPr>
          <w:p w14:paraId="596DE23E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3A9D" w14:textId="77777777" w:rsidR="004C7410" w:rsidRPr="00E44FBC" w:rsidRDefault="004C7410" w:rsidP="00FB034B">
            <w:pPr>
              <w:jc w:val="both"/>
              <w:rPr>
                <w:sz w:val="20"/>
                <w:szCs w:val="20"/>
                <w:lang w:eastAsia="lt-LT"/>
              </w:rPr>
            </w:pPr>
          </w:p>
        </w:tc>
      </w:tr>
      <w:tr w:rsidR="004C7410" w:rsidRPr="00E44FBC" w14:paraId="038D279C" w14:textId="77777777" w:rsidTr="00FB034B"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7E5C" w14:textId="4D34E68E" w:rsidR="004C7410" w:rsidRPr="00E44FBC" w:rsidRDefault="004C7410" w:rsidP="00FB034B">
            <w:pPr>
              <w:jc w:val="both"/>
              <w:rPr>
                <w:i/>
                <w:iCs/>
                <w:sz w:val="20"/>
                <w:szCs w:val="20"/>
                <w:lang w:eastAsia="lt-LT"/>
              </w:rPr>
            </w:pPr>
            <w:r w:rsidRPr="00E44FBC">
              <w:rPr>
                <w:i/>
                <w:iCs/>
                <w:sz w:val="20"/>
                <w:szCs w:val="20"/>
                <w:lang w:eastAsia="lt-LT"/>
              </w:rPr>
              <w:t xml:space="preserve">- </w:t>
            </w:r>
            <w:r w:rsidR="00674530" w:rsidRPr="00E44FBC">
              <w:rPr>
                <w:i/>
                <w:iCs/>
                <w:sz w:val="20"/>
                <w:szCs w:val="20"/>
                <w:lang w:eastAsia="lt-LT"/>
              </w:rPr>
              <w:t>būtų pakei</w:t>
            </w:r>
            <w:r w:rsidR="00E44FBC">
              <w:rPr>
                <w:i/>
                <w:iCs/>
                <w:sz w:val="20"/>
                <w:szCs w:val="20"/>
                <w:lang w:eastAsia="lt-LT"/>
              </w:rPr>
              <w:t>s</w:t>
            </w:r>
            <w:r w:rsidR="00674530" w:rsidRPr="00E44FBC">
              <w:rPr>
                <w:i/>
                <w:iCs/>
                <w:sz w:val="20"/>
                <w:szCs w:val="20"/>
                <w:lang w:eastAsia="lt-LT"/>
              </w:rPr>
              <w:t xml:space="preserve">tos </w:t>
            </w:r>
            <w:r w:rsidRPr="00E44FBC">
              <w:rPr>
                <w:i/>
                <w:iCs/>
                <w:sz w:val="20"/>
                <w:szCs w:val="20"/>
                <w:lang w:eastAsia="lt-LT"/>
              </w:rPr>
              <w:t xml:space="preserve">Didmeninės aukštos kokybės prieigos </w:t>
            </w:r>
            <w:r w:rsidR="00674530" w:rsidRPr="00E44FBC">
              <w:rPr>
                <w:i/>
                <w:iCs/>
                <w:sz w:val="20"/>
                <w:szCs w:val="20"/>
                <w:lang w:eastAsia="lt-LT"/>
              </w:rPr>
              <w:t>suteikimo taškų vietos ar sumažintas Didmeninės aukštos kokybės prieigos</w:t>
            </w:r>
            <w:r w:rsidR="00E44FBC" w:rsidRPr="00E44FBC">
              <w:rPr>
                <w:i/>
                <w:iCs/>
                <w:sz w:val="20"/>
                <w:szCs w:val="20"/>
                <w:lang w:eastAsia="lt-LT"/>
              </w:rPr>
              <w:t xml:space="preserve"> suteikimo taškų skaičius, palyginti su šiuo metu Telia </w:t>
            </w:r>
            <w:r w:rsidR="00E44FBC" w:rsidRPr="00E44FBC">
              <w:rPr>
                <w:i/>
                <w:iCs/>
                <w:sz w:val="20"/>
                <w:szCs w:val="20"/>
                <w:lang w:eastAsia="lt-LT"/>
              </w:rPr>
              <w:lastRenderedPageBreak/>
              <w:t>Didmeninės aukštos kokybės prieigos standartiniame pasiūlyme</w:t>
            </w:r>
            <w:r w:rsidR="00A14D6B">
              <w:rPr>
                <w:i/>
                <w:iCs/>
                <w:sz w:val="20"/>
                <w:szCs w:val="20"/>
                <w:lang w:eastAsia="lt-LT"/>
              </w:rPr>
              <w:t xml:space="preserve"> nurodytais </w:t>
            </w:r>
            <w:r w:rsidR="00A14D6B" w:rsidRPr="00E44FBC">
              <w:rPr>
                <w:i/>
                <w:iCs/>
                <w:sz w:val="20"/>
                <w:szCs w:val="20"/>
                <w:lang w:eastAsia="lt-LT"/>
              </w:rPr>
              <w:t>Didmeninės aukštos kokybės prieigos</w:t>
            </w:r>
            <w:r w:rsidR="004A6A8A">
              <w:rPr>
                <w:i/>
                <w:iCs/>
                <w:sz w:val="20"/>
                <w:szCs w:val="20"/>
                <w:lang w:eastAsia="lt-LT"/>
              </w:rPr>
              <w:t xml:space="preserve"> suteikimo taškais</w:t>
            </w:r>
            <w:r w:rsidR="004A6A8A">
              <w:rPr>
                <w:rStyle w:val="FootnoteReference"/>
                <w:i/>
                <w:iCs/>
                <w:sz w:val="20"/>
                <w:szCs w:val="20"/>
                <w:lang w:eastAsia="lt-LT"/>
              </w:rPr>
              <w:footnoteReference w:id="9"/>
            </w:r>
            <w:r w:rsidR="004A6A8A">
              <w:rPr>
                <w:i/>
                <w:iCs/>
                <w:sz w:val="20"/>
                <w:szCs w:val="20"/>
                <w:lang w:eastAsia="lt-LT"/>
              </w:rPr>
              <w:t>;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7147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Align w:val="center"/>
          </w:tcPr>
          <w:p w14:paraId="6571932C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EBC8" w14:textId="77777777" w:rsidR="004C7410" w:rsidRPr="00E44FBC" w:rsidRDefault="004C7410" w:rsidP="00FB034B">
            <w:pPr>
              <w:jc w:val="both"/>
              <w:rPr>
                <w:sz w:val="20"/>
                <w:szCs w:val="20"/>
                <w:lang w:eastAsia="lt-LT"/>
              </w:rPr>
            </w:pPr>
          </w:p>
        </w:tc>
      </w:tr>
      <w:tr w:rsidR="004C7410" w:rsidRPr="00E44FBC" w14:paraId="4D76401D" w14:textId="77777777" w:rsidTr="00FB034B"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F943" w14:textId="77777777" w:rsidR="004C7410" w:rsidRPr="00E44FBC" w:rsidRDefault="004C7410" w:rsidP="00FB034B">
            <w:pPr>
              <w:jc w:val="both"/>
              <w:rPr>
                <w:i/>
                <w:iCs/>
                <w:sz w:val="20"/>
                <w:szCs w:val="20"/>
                <w:lang w:eastAsia="lt-LT"/>
              </w:rPr>
            </w:pPr>
            <w:r w:rsidRPr="00E44FBC">
              <w:rPr>
                <w:i/>
                <w:iCs/>
                <w:sz w:val="20"/>
                <w:szCs w:val="20"/>
                <w:lang w:eastAsia="lt-LT"/>
              </w:rPr>
              <w:t>- [jei turite kitų Rinkos reguliavimo pagerinimo pasiūlymų, galinčių pagerinti Mažmeninių paslaugų verslui konkurenciją, pateikite]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43FA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Align w:val="center"/>
          </w:tcPr>
          <w:p w14:paraId="51DA8FFB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78EF" w14:textId="77777777" w:rsidR="004C7410" w:rsidRPr="00E44FBC" w:rsidRDefault="004C7410" w:rsidP="00FB034B">
            <w:pPr>
              <w:jc w:val="both"/>
              <w:rPr>
                <w:sz w:val="20"/>
                <w:szCs w:val="20"/>
                <w:lang w:eastAsia="lt-LT"/>
              </w:rPr>
            </w:pPr>
          </w:p>
        </w:tc>
      </w:tr>
      <w:tr w:rsidR="004C7410" w:rsidRPr="00E44FBC" w14:paraId="48C3A191" w14:textId="77777777" w:rsidTr="00FB034B"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89D4" w14:textId="77777777" w:rsidR="004C7410" w:rsidRPr="00E44FBC" w:rsidRDefault="004C7410" w:rsidP="00FB034B">
            <w:pPr>
              <w:jc w:val="both"/>
              <w:rPr>
                <w:i/>
                <w:iCs/>
                <w:sz w:val="20"/>
                <w:szCs w:val="20"/>
                <w:lang w:eastAsia="lt-LT"/>
              </w:rPr>
            </w:pPr>
            <w:r w:rsidRPr="00E44FBC">
              <w:rPr>
                <w:i/>
                <w:iCs/>
                <w:sz w:val="20"/>
                <w:szCs w:val="20"/>
                <w:lang w:eastAsia="lt-LT"/>
              </w:rPr>
              <w:t>[...]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5611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Align w:val="center"/>
          </w:tcPr>
          <w:p w14:paraId="378CB207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86F1" w14:textId="77777777" w:rsidR="004C7410" w:rsidRPr="00E44FBC" w:rsidRDefault="004C7410" w:rsidP="00FB034B">
            <w:pPr>
              <w:jc w:val="both"/>
              <w:rPr>
                <w:sz w:val="20"/>
                <w:szCs w:val="20"/>
                <w:lang w:eastAsia="lt-LT"/>
              </w:rPr>
            </w:pPr>
          </w:p>
        </w:tc>
      </w:tr>
      <w:tr w:rsidR="004C7410" w:rsidRPr="00E44FBC" w14:paraId="498A2E5B" w14:textId="77777777" w:rsidTr="00FB034B"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2599" w14:textId="77777777" w:rsidR="004C7410" w:rsidRPr="00E44FBC" w:rsidRDefault="004C7410" w:rsidP="00FB034B">
            <w:pPr>
              <w:jc w:val="both"/>
              <w:rPr>
                <w:i/>
                <w:iCs/>
                <w:sz w:val="20"/>
                <w:szCs w:val="20"/>
                <w:lang w:eastAsia="lt-LT"/>
              </w:rPr>
            </w:pPr>
            <w:r w:rsidRPr="00E44FBC">
              <w:rPr>
                <w:i/>
                <w:iCs/>
                <w:sz w:val="20"/>
                <w:szCs w:val="20"/>
                <w:lang w:eastAsia="lt-LT"/>
              </w:rPr>
              <w:t>[...]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23F7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Align w:val="center"/>
          </w:tcPr>
          <w:p w14:paraId="746D9C36" w14:textId="77777777" w:rsidR="004C7410" w:rsidRPr="00E44FBC" w:rsidRDefault="004C7410" w:rsidP="00FB034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A985" w14:textId="77777777" w:rsidR="004C7410" w:rsidRPr="00E44FBC" w:rsidRDefault="004C7410" w:rsidP="00FB034B">
            <w:pPr>
              <w:jc w:val="both"/>
              <w:rPr>
                <w:sz w:val="20"/>
                <w:szCs w:val="20"/>
                <w:lang w:eastAsia="lt-LT"/>
              </w:rPr>
            </w:pPr>
          </w:p>
        </w:tc>
      </w:tr>
    </w:tbl>
    <w:p w14:paraId="2C30EEEF" w14:textId="19508A02" w:rsidR="004C7410" w:rsidRPr="00E44FBC" w:rsidRDefault="004C7410" w:rsidP="004C7410">
      <w:pPr>
        <w:tabs>
          <w:tab w:val="left" w:pos="993"/>
        </w:tabs>
        <w:jc w:val="both"/>
      </w:pPr>
    </w:p>
    <w:p w14:paraId="345C72C5" w14:textId="01591D8F" w:rsidR="00D42F6F" w:rsidRPr="00E44FBC" w:rsidRDefault="00D42F6F" w:rsidP="00272796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 xml:space="preserve">Pateikite kitą, </w:t>
      </w:r>
      <w:r w:rsidR="0035374B" w:rsidRPr="00E44FBC">
        <w:t xml:space="preserve">Jūsų nuomone, </w:t>
      </w:r>
      <w:r w:rsidR="00BD13E7" w:rsidRPr="00E44FBC">
        <w:t xml:space="preserve">svarbią </w:t>
      </w:r>
      <w:r w:rsidR="00AC7CD3" w:rsidRPr="00E44FBC">
        <w:t xml:space="preserve">informaciją, susijusią </w:t>
      </w:r>
      <w:r w:rsidRPr="00E44FBC">
        <w:t xml:space="preserve">su </w:t>
      </w:r>
      <w:r w:rsidR="00B81250" w:rsidRPr="00E44FBC">
        <w:t>M</w:t>
      </w:r>
      <w:r w:rsidR="00EF5176" w:rsidRPr="00E44FBC">
        <w:t xml:space="preserve">ažmeninių </w:t>
      </w:r>
      <w:r w:rsidRPr="00E44FBC">
        <w:t>paslaugų teikim</w:t>
      </w:r>
      <w:r w:rsidR="0035374B" w:rsidRPr="00E44FBC">
        <w:t>u</w:t>
      </w:r>
      <w:r w:rsidRPr="00E44FBC">
        <w:t>:</w:t>
      </w:r>
    </w:p>
    <w:p w14:paraId="59ABC37C" w14:textId="77777777" w:rsidR="00633E20" w:rsidRPr="00E44FBC" w:rsidRDefault="00094DE3" w:rsidP="00B1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1134"/>
        </w:tabs>
        <w:jc w:val="both"/>
      </w:pPr>
      <w:r w:rsidRPr="00E44FBC">
        <w:t>Vieta atsakyti:</w:t>
      </w:r>
    </w:p>
    <w:p w14:paraId="2D7756AC" w14:textId="283D0C6E" w:rsidR="00633E20" w:rsidRPr="00E44FBC" w:rsidRDefault="00633E20" w:rsidP="00B1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1134"/>
        </w:tabs>
        <w:jc w:val="both"/>
      </w:pPr>
    </w:p>
    <w:p w14:paraId="77C0BC9A" w14:textId="77777777" w:rsidR="005C1C8E" w:rsidRPr="00E44FBC" w:rsidRDefault="005C1C8E" w:rsidP="00FC37EE"/>
    <w:p w14:paraId="3B513FE4" w14:textId="74106796" w:rsidR="008D7F4E" w:rsidRPr="00E44FBC" w:rsidRDefault="008D7F4E" w:rsidP="00FC37EE">
      <w:r w:rsidRPr="00E44FBC">
        <w:br w:type="page"/>
      </w:r>
    </w:p>
    <w:p w14:paraId="20B40EF9" w14:textId="337285B0" w:rsidR="004756AF" w:rsidRPr="00E44FBC" w:rsidRDefault="008D7F4E">
      <w:pPr>
        <w:pStyle w:val="Heading1"/>
      </w:pPr>
      <w:bookmarkStart w:id="5" w:name="_Toc128544774"/>
      <w:bookmarkStart w:id="6" w:name="_Toc129176422"/>
      <w:bookmarkStart w:id="7" w:name="OLE_LINK2"/>
      <w:r w:rsidRPr="00E44FBC">
        <w:lastRenderedPageBreak/>
        <w:t>K</w:t>
      </w:r>
      <w:r w:rsidR="00C502AC" w:rsidRPr="00E44FBC">
        <w:t xml:space="preserve">lausimai </w:t>
      </w:r>
      <w:bookmarkEnd w:id="5"/>
      <w:bookmarkEnd w:id="6"/>
      <w:r w:rsidR="00EF5607" w:rsidRPr="00E44FBC">
        <w:t>APIE didmeninES PASLAUGAS</w:t>
      </w:r>
    </w:p>
    <w:p w14:paraId="36AF380E" w14:textId="77777777" w:rsidR="004756AF" w:rsidRPr="00E44FBC" w:rsidRDefault="004756AF">
      <w:pPr>
        <w:pStyle w:val="Footer"/>
        <w:tabs>
          <w:tab w:val="clear" w:pos="4153"/>
          <w:tab w:val="clear" w:pos="8306"/>
        </w:tabs>
        <w:rPr>
          <w:sz w:val="20"/>
        </w:rPr>
      </w:pPr>
    </w:p>
    <w:bookmarkEnd w:id="7"/>
    <w:p w14:paraId="7CF4F83C" w14:textId="7884561B" w:rsidR="00BF773C" w:rsidRPr="00E44FBC" w:rsidRDefault="00856C71" w:rsidP="00272796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P</w:t>
      </w:r>
      <w:r w:rsidR="00BF773C" w:rsidRPr="00E44FBC">
        <w:t xml:space="preserve">agal </w:t>
      </w:r>
      <w:r w:rsidR="00050564" w:rsidRPr="00E44FBC">
        <w:t>tiriamuoju laikotarpiu</w:t>
      </w:r>
      <w:r w:rsidR="00FE29C7" w:rsidRPr="00E44FBC">
        <w:t xml:space="preserve"> (</w:t>
      </w:r>
      <w:r w:rsidR="00FE29C7" w:rsidRPr="00E44FBC">
        <w:rPr>
          <w:bCs/>
        </w:rPr>
        <w:t xml:space="preserve">2016 m. – 2019 m. II </w:t>
      </w:r>
      <w:proofErr w:type="spellStart"/>
      <w:r w:rsidR="00FE29C7" w:rsidRPr="00E44FBC">
        <w:rPr>
          <w:bCs/>
        </w:rPr>
        <w:t>ketv</w:t>
      </w:r>
      <w:proofErr w:type="spellEnd"/>
      <w:r w:rsidR="00FE29C7" w:rsidRPr="00E44FBC">
        <w:rPr>
          <w:bCs/>
        </w:rPr>
        <w:t>.)</w:t>
      </w:r>
      <w:r w:rsidR="00050564" w:rsidRPr="00E44FBC">
        <w:t xml:space="preserve"> </w:t>
      </w:r>
      <w:r w:rsidR="00BF773C" w:rsidRPr="00E44FBC">
        <w:t xml:space="preserve">Tarnybai </w:t>
      </w:r>
      <w:r w:rsidR="009F239E" w:rsidRPr="00E44FBC">
        <w:t xml:space="preserve">ūkio subjektų </w:t>
      </w:r>
      <w:r w:rsidR="009F239E">
        <w:t xml:space="preserve">pateiktose </w:t>
      </w:r>
      <w:r w:rsidR="009C1D4B" w:rsidRPr="00E44FBC">
        <w:t xml:space="preserve">ketvirtinėse elektroninių ryšių veiklos ataskaitose </w:t>
      </w:r>
      <w:r w:rsidR="009F239E">
        <w:t>nurodytą</w:t>
      </w:r>
      <w:r w:rsidR="00BF773C" w:rsidRPr="00E44FBC">
        <w:t xml:space="preserve"> informaciją</w:t>
      </w:r>
      <w:r w:rsidRPr="00E44FBC">
        <w:t>,</w:t>
      </w:r>
      <w:r w:rsidR="00BF773C" w:rsidRPr="00E44FBC">
        <w:t xml:space="preserve"> </w:t>
      </w:r>
      <w:r w:rsidR="009F239E">
        <w:t>ne</w:t>
      </w:r>
      <w:r w:rsidR="00BF773C" w:rsidRPr="00E44FBC">
        <w:t xml:space="preserve">buvo suteikta </w:t>
      </w:r>
      <w:r w:rsidRPr="00E44FBC">
        <w:t>Didmeninės aukštos kokybės prieigos</w:t>
      </w:r>
      <w:r w:rsidR="00BF773C" w:rsidRPr="00E44FBC">
        <w:t xml:space="preserve">. </w:t>
      </w:r>
      <w:r w:rsidR="0062552B">
        <w:t>L</w:t>
      </w:r>
      <w:r w:rsidR="00BF773C" w:rsidRPr="00E44FBC">
        <w:t>entel</w:t>
      </w:r>
      <w:r w:rsidR="0062552B">
        <w:t>ėje</w:t>
      </w:r>
      <w:r w:rsidR="00BF773C" w:rsidRPr="00E44FBC">
        <w:t xml:space="preserve"> nurodykite priežastis, kodėl</w:t>
      </w:r>
      <w:r w:rsidR="00D11325" w:rsidRPr="00E44FBC">
        <w:t>, Jūsų nuomone,</w:t>
      </w:r>
      <w:r w:rsidR="00BF773C" w:rsidRPr="00E44FBC">
        <w:t xml:space="preserve"> tokia paslauga nėra paklausi (gali būti vienas ar daugiau pasirinkimų):</w:t>
      </w:r>
    </w:p>
    <w:p w14:paraId="5CE4110D" w14:textId="77777777" w:rsidR="00BF773C" w:rsidRPr="00E44FBC" w:rsidRDefault="00BF773C" w:rsidP="00BF773C">
      <w:pPr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84"/>
        <w:gridCol w:w="851"/>
        <w:gridCol w:w="3827"/>
      </w:tblGrid>
      <w:tr w:rsidR="00EE5F8D" w:rsidRPr="00E44FBC" w14:paraId="49390E8C" w14:textId="77777777" w:rsidTr="00EE5F8D">
        <w:tc>
          <w:tcPr>
            <w:tcW w:w="4077" w:type="dxa"/>
            <w:vMerge w:val="restart"/>
            <w:vAlign w:val="center"/>
          </w:tcPr>
          <w:p w14:paraId="346F1849" w14:textId="6FC68DED" w:rsidR="00EE5F8D" w:rsidRPr="00E44FBC" w:rsidRDefault="00EE5F8D" w:rsidP="00EE5F8D">
            <w:pPr>
              <w:tabs>
                <w:tab w:val="num" w:pos="1134"/>
              </w:tabs>
              <w:jc w:val="center"/>
            </w:pPr>
            <w:r w:rsidRPr="00E44FBC">
              <w:t xml:space="preserve">Nesinaudojimo Didmenine aukštos kokybės </w:t>
            </w:r>
            <w:r w:rsidR="0051759D" w:rsidRPr="00E44FBC">
              <w:t>prieiga</w:t>
            </w:r>
            <w:r w:rsidRPr="00E44FBC">
              <w:t xml:space="preserve"> priežastys:</w:t>
            </w:r>
          </w:p>
        </w:tc>
        <w:tc>
          <w:tcPr>
            <w:tcW w:w="1735" w:type="dxa"/>
            <w:gridSpan w:val="2"/>
            <w:vAlign w:val="center"/>
          </w:tcPr>
          <w:p w14:paraId="71B43860" w14:textId="64F32295" w:rsidR="00EE5F8D" w:rsidRPr="00E44FBC" w:rsidRDefault="00EE5F8D" w:rsidP="00EE5F8D">
            <w:pPr>
              <w:tabs>
                <w:tab w:val="num" w:pos="1134"/>
              </w:tabs>
              <w:jc w:val="center"/>
            </w:pPr>
            <w:r w:rsidRPr="00E44FBC">
              <w:t>Pasirinkite atsakymą</w:t>
            </w:r>
            <w:r w:rsidR="003B281F">
              <w:t xml:space="preserve"> </w:t>
            </w:r>
            <w:r w:rsidRPr="00E44FBC">
              <w:t>(-</w:t>
            </w:r>
            <w:proofErr w:type="spellStart"/>
            <w:r w:rsidRPr="00E44FBC">
              <w:t>us</w:t>
            </w:r>
            <w:proofErr w:type="spellEnd"/>
            <w:r w:rsidRPr="00E44FBC">
              <w:t>), pažymėdami „+“</w:t>
            </w:r>
          </w:p>
        </w:tc>
        <w:tc>
          <w:tcPr>
            <w:tcW w:w="3827" w:type="dxa"/>
            <w:vMerge w:val="restart"/>
            <w:vAlign w:val="center"/>
          </w:tcPr>
          <w:p w14:paraId="0E6B661D" w14:textId="26C5149B" w:rsidR="00EE5F8D" w:rsidRPr="00E44FBC" w:rsidRDefault="00EE5F8D" w:rsidP="00A345E5">
            <w:pPr>
              <w:tabs>
                <w:tab w:val="num" w:pos="1134"/>
              </w:tabs>
              <w:jc w:val="center"/>
            </w:pPr>
            <w:r w:rsidRPr="00E44FBC">
              <w:t>Pagrįskite savo atsakymą</w:t>
            </w:r>
          </w:p>
        </w:tc>
      </w:tr>
      <w:tr w:rsidR="00EE5F8D" w:rsidRPr="00E44FBC" w14:paraId="6FB12CDC" w14:textId="77777777" w:rsidTr="00EE5F8D">
        <w:tc>
          <w:tcPr>
            <w:tcW w:w="4077" w:type="dxa"/>
            <w:vMerge/>
            <w:vAlign w:val="center"/>
          </w:tcPr>
          <w:p w14:paraId="055DF4BC" w14:textId="77777777" w:rsidR="00EE5F8D" w:rsidRPr="00E44FBC" w:rsidRDefault="00EE5F8D" w:rsidP="00EE5F8D">
            <w:pPr>
              <w:tabs>
                <w:tab w:val="num" w:pos="1134"/>
              </w:tabs>
              <w:jc w:val="center"/>
              <w:rPr>
                <w:i/>
                <w:iCs/>
              </w:rPr>
            </w:pPr>
          </w:p>
        </w:tc>
        <w:tc>
          <w:tcPr>
            <w:tcW w:w="884" w:type="dxa"/>
            <w:vAlign w:val="center"/>
          </w:tcPr>
          <w:p w14:paraId="00829695" w14:textId="703FC635" w:rsidR="00EE5F8D" w:rsidRPr="00E44FBC" w:rsidRDefault="00EE5F8D" w:rsidP="00EE5F8D">
            <w:pPr>
              <w:tabs>
                <w:tab w:val="num" w:pos="1134"/>
              </w:tabs>
              <w:jc w:val="center"/>
            </w:pPr>
            <w:r w:rsidRPr="00E44FBC">
              <w:t>Taip</w:t>
            </w:r>
          </w:p>
        </w:tc>
        <w:tc>
          <w:tcPr>
            <w:tcW w:w="851" w:type="dxa"/>
            <w:vAlign w:val="center"/>
          </w:tcPr>
          <w:p w14:paraId="2CD79424" w14:textId="59A3DFE8" w:rsidR="00EE5F8D" w:rsidRPr="00E44FBC" w:rsidRDefault="00EE5F8D" w:rsidP="00EE5F8D">
            <w:pPr>
              <w:tabs>
                <w:tab w:val="num" w:pos="1134"/>
              </w:tabs>
              <w:jc w:val="center"/>
            </w:pPr>
            <w:r w:rsidRPr="00E44FBC">
              <w:t>Ne</w:t>
            </w:r>
          </w:p>
        </w:tc>
        <w:tc>
          <w:tcPr>
            <w:tcW w:w="3827" w:type="dxa"/>
            <w:vMerge/>
          </w:tcPr>
          <w:p w14:paraId="655B03E4" w14:textId="77777777" w:rsidR="00EE5F8D" w:rsidRPr="00E44FBC" w:rsidRDefault="00EE5F8D" w:rsidP="00EE5F8D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752908B0" w14:textId="77777777" w:rsidTr="000B07D6">
        <w:tc>
          <w:tcPr>
            <w:tcW w:w="4077" w:type="dxa"/>
          </w:tcPr>
          <w:p w14:paraId="2CEFEA8D" w14:textId="7FB28DEE" w:rsidR="00EA1A35" w:rsidRPr="00E44FBC" w:rsidRDefault="00EA1A35" w:rsidP="00A345E5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nežinojome apie tokią paslaugą</w:t>
            </w:r>
          </w:p>
        </w:tc>
        <w:tc>
          <w:tcPr>
            <w:tcW w:w="884" w:type="dxa"/>
            <w:vAlign w:val="center"/>
          </w:tcPr>
          <w:p w14:paraId="0B05E6F6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F3C6F39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7C7A26A2" w14:textId="29E3B250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764B5B89" w14:textId="77777777" w:rsidTr="000B07D6">
        <w:tc>
          <w:tcPr>
            <w:tcW w:w="4077" w:type="dxa"/>
          </w:tcPr>
          <w:p w14:paraId="423F413F" w14:textId="7A3D8666" w:rsidR="00EA1A35" w:rsidRPr="00E44FBC" w:rsidRDefault="00EA1A35" w:rsidP="00A345E5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per didelė paslaugos kaina</w:t>
            </w:r>
          </w:p>
        </w:tc>
        <w:tc>
          <w:tcPr>
            <w:tcW w:w="884" w:type="dxa"/>
            <w:vAlign w:val="center"/>
          </w:tcPr>
          <w:p w14:paraId="0FB6EABA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DEFAF0D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77579711" w14:textId="6C838E1C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5F3844E9" w14:textId="77777777" w:rsidTr="000B07D6">
        <w:tc>
          <w:tcPr>
            <w:tcW w:w="4077" w:type="dxa"/>
          </w:tcPr>
          <w:p w14:paraId="00D3C22A" w14:textId="1A74C4CA" w:rsidR="00EA1A35" w:rsidRPr="00E44FBC" w:rsidRDefault="00EA1A35" w:rsidP="00A345E5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 xml:space="preserve">- netinkamas Didmeninės aukštos kokybės prieigos </w:t>
            </w:r>
            <w:r w:rsidR="00D11325" w:rsidRPr="00E44FBC">
              <w:rPr>
                <w:i/>
                <w:iCs/>
              </w:rPr>
              <w:t>suteikimo</w:t>
            </w:r>
            <w:r w:rsidRPr="00E44FBC">
              <w:rPr>
                <w:i/>
                <w:iCs/>
              </w:rPr>
              <w:t xml:space="preserve"> taškas (</w:t>
            </w:r>
            <w:r w:rsidR="00D11325" w:rsidRPr="00E44FBC">
              <w:rPr>
                <w:i/>
                <w:iCs/>
              </w:rPr>
              <w:t>dėl suteikimo taškų netinkamos konkrečios vietos, jų kiekio, taškų aptarnaujamų teritorijų ir pan.)</w:t>
            </w:r>
          </w:p>
        </w:tc>
        <w:tc>
          <w:tcPr>
            <w:tcW w:w="884" w:type="dxa"/>
            <w:vAlign w:val="center"/>
          </w:tcPr>
          <w:p w14:paraId="56CC7297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4B2D114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7C54E092" w14:textId="3F1B4856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21CE1883" w14:textId="77777777" w:rsidTr="000B07D6">
        <w:tc>
          <w:tcPr>
            <w:tcW w:w="4077" w:type="dxa"/>
          </w:tcPr>
          <w:p w14:paraId="4610B1D2" w14:textId="5C03C78F" w:rsidR="00EA1A35" w:rsidRPr="00E44FBC" w:rsidRDefault="00EA1A35" w:rsidP="00A345E5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 xml:space="preserve">- </w:t>
            </w:r>
            <w:r w:rsidR="0017742F" w:rsidRPr="00E44FBC">
              <w:rPr>
                <w:i/>
                <w:iCs/>
              </w:rPr>
              <w:t>M</w:t>
            </w:r>
            <w:r w:rsidRPr="00E44FBC">
              <w:rPr>
                <w:i/>
                <w:iCs/>
              </w:rPr>
              <w:t>ažmenin</w:t>
            </w:r>
            <w:r w:rsidR="00890CFF" w:rsidRPr="00E44FBC">
              <w:rPr>
                <w:i/>
                <w:iCs/>
              </w:rPr>
              <w:t>ė</w:t>
            </w:r>
            <w:r w:rsidRPr="00E44FBC">
              <w:rPr>
                <w:i/>
                <w:iCs/>
              </w:rPr>
              <w:t>s paslaug</w:t>
            </w:r>
            <w:r w:rsidR="00890CFF" w:rsidRPr="00E44FBC">
              <w:rPr>
                <w:i/>
                <w:iCs/>
              </w:rPr>
              <w:t>os</w:t>
            </w:r>
            <w:r w:rsidRPr="00E44FBC">
              <w:rPr>
                <w:i/>
                <w:iCs/>
              </w:rPr>
              <w:t xml:space="preserve"> teikia</w:t>
            </w:r>
            <w:r w:rsidR="00890CFF" w:rsidRPr="00E44FBC">
              <w:rPr>
                <w:i/>
                <w:iCs/>
              </w:rPr>
              <w:t>mos</w:t>
            </w:r>
            <w:r w:rsidRPr="00E44FBC">
              <w:rPr>
                <w:i/>
                <w:iCs/>
              </w:rPr>
              <w:t xml:space="preserve"> </w:t>
            </w:r>
            <w:proofErr w:type="spellStart"/>
            <w:r w:rsidRPr="00E44FBC">
              <w:rPr>
                <w:i/>
                <w:iCs/>
              </w:rPr>
              <w:t>naudoda</w:t>
            </w:r>
            <w:r w:rsidR="00890CFF" w:rsidRPr="00E44FBC">
              <w:rPr>
                <w:i/>
                <w:iCs/>
              </w:rPr>
              <w:t>nt</w:t>
            </w:r>
            <w:proofErr w:type="spellEnd"/>
            <w:r w:rsidR="00890CFF" w:rsidRPr="00E44FBC">
              <w:rPr>
                <w:i/>
                <w:iCs/>
              </w:rPr>
              <w:t xml:space="preserve"> tik</w:t>
            </w:r>
            <w:r w:rsidRPr="00E44FBC">
              <w:rPr>
                <w:i/>
                <w:iCs/>
              </w:rPr>
              <w:t xml:space="preserve"> savo tinklą, t. y. tokių paslaugų teikimui nesinaudojama kito operatoriaus tinklu</w:t>
            </w:r>
          </w:p>
        </w:tc>
        <w:tc>
          <w:tcPr>
            <w:tcW w:w="884" w:type="dxa"/>
            <w:vAlign w:val="center"/>
          </w:tcPr>
          <w:p w14:paraId="09828EDF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BEC2865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70AFC2B9" w14:textId="5C5B76DF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0C3D01F2" w14:textId="77777777" w:rsidTr="000B07D6">
        <w:tc>
          <w:tcPr>
            <w:tcW w:w="4077" w:type="dxa"/>
          </w:tcPr>
          <w:p w14:paraId="07489D68" w14:textId="6DA14BB4" w:rsidR="00EA1A35" w:rsidRPr="00E44FBC" w:rsidRDefault="00EA1A35" w:rsidP="00A345E5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 xml:space="preserve">- </w:t>
            </w:r>
            <w:r w:rsidR="00890CFF" w:rsidRPr="00E44FBC">
              <w:rPr>
                <w:i/>
                <w:iCs/>
              </w:rPr>
              <w:t>teikiant Mažmenines paslaugas</w:t>
            </w:r>
            <w:r w:rsidRPr="00E44FBC">
              <w:rPr>
                <w:i/>
                <w:iCs/>
              </w:rPr>
              <w:t xml:space="preserve"> pakanka didmeninės centrinės prieigos fiksuotoje vietoje masin</w:t>
            </w:r>
            <w:r w:rsidR="00E5458E" w:rsidRPr="00E44FBC">
              <w:rPr>
                <w:i/>
                <w:iCs/>
              </w:rPr>
              <w:t>ė</w:t>
            </w:r>
            <w:r w:rsidRPr="00E44FBC">
              <w:rPr>
                <w:i/>
                <w:iCs/>
              </w:rPr>
              <w:t>s rinkos produktams paslaugos</w:t>
            </w:r>
          </w:p>
        </w:tc>
        <w:tc>
          <w:tcPr>
            <w:tcW w:w="884" w:type="dxa"/>
            <w:vAlign w:val="center"/>
          </w:tcPr>
          <w:p w14:paraId="07CB4EAA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AF777F2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1D9585DC" w14:textId="6DD68D4B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5E7340B1" w14:textId="77777777" w:rsidTr="000B07D6">
        <w:tc>
          <w:tcPr>
            <w:tcW w:w="4077" w:type="dxa"/>
          </w:tcPr>
          <w:p w14:paraId="7A8F233E" w14:textId="0C501669" w:rsidR="00EA1A35" w:rsidRPr="00E44FBC" w:rsidRDefault="00EA1A35" w:rsidP="0062460A">
            <w:pPr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 xml:space="preserve">- per </w:t>
            </w:r>
            <w:r w:rsidR="00F5233A" w:rsidRPr="00E44FBC">
              <w:rPr>
                <w:i/>
                <w:iCs/>
              </w:rPr>
              <w:t>prastos</w:t>
            </w:r>
            <w:r w:rsidRPr="00E44FBC">
              <w:rPr>
                <w:i/>
                <w:iCs/>
              </w:rPr>
              <w:t xml:space="preserve"> Didmeninės aukštos kokybės </w:t>
            </w:r>
            <w:r w:rsidR="0017742F" w:rsidRPr="00E44FBC">
              <w:rPr>
                <w:i/>
                <w:iCs/>
              </w:rPr>
              <w:t>prieigos</w:t>
            </w:r>
            <w:r w:rsidRPr="00E44FBC">
              <w:rPr>
                <w:i/>
                <w:iCs/>
              </w:rPr>
              <w:t xml:space="preserve"> techninės charakteristikos</w:t>
            </w:r>
          </w:p>
        </w:tc>
        <w:tc>
          <w:tcPr>
            <w:tcW w:w="884" w:type="dxa"/>
            <w:vAlign w:val="center"/>
          </w:tcPr>
          <w:p w14:paraId="6047F091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0E399DA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42E4CC02" w14:textId="62C168F0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2920F5DB" w14:textId="77777777" w:rsidTr="000B07D6">
        <w:tc>
          <w:tcPr>
            <w:tcW w:w="4077" w:type="dxa"/>
          </w:tcPr>
          <w:p w14:paraId="0685A996" w14:textId="3DB0EEE3" w:rsidR="00EA1A35" w:rsidRPr="00E44FBC" w:rsidRDefault="00EA1A35" w:rsidP="0062460A">
            <w:pPr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 xml:space="preserve">- per prasta Didmeninės aukštos kokybės </w:t>
            </w:r>
            <w:r w:rsidR="0017742F" w:rsidRPr="00E44FBC">
              <w:rPr>
                <w:i/>
                <w:iCs/>
              </w:rPr>
              <w:t>prieigos</w:t>
            </w:r>
            <w:r w:rsidRPr="00E44FBC">
              <w:rPr>
                <w:i/>
                <w:iCs/>
              </w:rPr>
              <w:t xml:space="preserve"> aptarnavimo kokybė</w:t>
            </w:r>
          </w:p>
        </w:tc>
        <w:tc>
          <w:tcPr>
            <w:tcW w:w="884" w:type="dxa"/>
            <w:vAlign w:val="center"/>
          </w:tcPr>
          <w:p w14:paraId="50C78674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CC16B2B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117DFB5E" w14:textId="269211CB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  <w:tr w:rsidR="00EA1A35" w:rsidRPr="00E44FBC" w14:paraId="67C0EA87" w14:textId="77777777" w:rsidTr="000B07D6">
        <w:tc>
          <w:tcPr>
            <w:tcW w:w="4077" w:type="dxa"/>
          </w:tcPr>
          <w:p w14:paraId="4D6FF597" w14:textId="7A4E44D3" w:rsidR="00EA1A35" w:rsidRPr="00E44FBC" w:rsidRDefault="00EA1A35" w:rsidP="00A345E5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rPr>
                <w:i/>
                <w:iCs/>
              </w:rPr>
              <w:t>- kita: [įrašykite]</w:t>
            </w:r>
          </w:p>
        </w:tc>
        <w:tc>
          <w:tcPr>
            <w:tcW w:w="884" w:type="dxa"/>
            <w:vAlign w:val="center"/>
          </w:tcPr>
          <w:p w14:paraId="5B2D8A28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CE9EBA1" w14:textId="77777777" w:rsidR="00EA1A35" w:rsidRPr="00E44FBC" w:rsidRDefault="00EA1A35" w:rsidP="00EE5F8D">
            <w:pPr>
              <w:tabs>
                <w:tab w:val="num" w:pos="1134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7D19F45F" w14:textId="2A98A475" w:rsidR="00EA1A35" w:rsidRPr="00E44FBC" w:rsidRDefault="00EA1A35" w:rsidP="00A345E5">
            <w:pPr>
              <w:tabs>
                <w:tab w:val="num" w:pos="1134"/>
              </w:tabs>
              <w:jc w:val="both"/>
            </w:pPr>
          </w:p>
        </w:tc>
      </w:tr>
    </w:tbl>
    <w:p w14:paraId="47149DC2" w14:textId="6B7132ED" w:rsidR="00BF773C" w:rsidRPr="00E44FBC" w:rsidRDefault="00BF773C" w:rsidP="00EA1A35">
      <w:pPr>
        <w:tabs>
          <w:tab w:val="left" w:pos="993"/>
        </w:tabs>
        <w:ind w:left="567"/>
        <w:jc w:val="both"/>
      </w:pPr>
    </w:p>
    <w:p w14:paraId="17B4FE58" w14:textId="02EF0DB6" w:rsidR="00354F11" w:rsidRPr="00E44FBC" w:rsidRDefault="00354F11" w:rsidP="00272796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Kokia technologija (fiksuotojo ryšio ar belaid</w:t>
      </w:r>
      <w:r w:rsidR="002D2FC5" w:rsidRPr="00E44FBC">
        <w:t>e</w:t>
      </w:r>
      <w:r w:rsidRPr="00E44FBC">
        <w:t>) teikiama Didmeninė aukštos kokybės prieig</w:t>
      </w:r>
      <w:r w:rsidR="00C2066A" w:rsidRPr="00E44FBC">
        <w:t>a</w:t>
      </w:r>
      <w:r w:rsidRPr="00E44FBC">
        <w:t xml:space="preserve"> turėtų paklausą rinkoje?</w:t>
      </w:r>
    </w:p>
    <w:p w14:paraId="158E2F11" w14:textId="77777777" w:rsidR="00354F11" w:rsidRPr="00E44FBC" w:rsidRDefault="00354F11" w:rsidP="0035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  <w:r w:rsidRPr="00E44FBC">
        <w:t>Vieta atsakyti:</w:t>
      </w:r>
    </w:p>
    <w:p w14:paraId="0AB06264" w14:textId="77777777" w:rsidR="00354F11" w:rsidRPr="00E44FBC" w:rsidRDefault="00354F11" w:rsidP="0035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</w:p>
    <w:p w14:paraId="712CE946" w14:textId="77777777" w:rsidR="003A7730" w:rsidRPr="00E44FBC" w:rsidRDefault="003A7730" w:rsidP="003A7730">
      <w:pPr>
        <w:pStyle w:val="ListParagraph"/>
        <w:tabs>
          <w:tab w:val="left" w:pos="993"/>
        </w:tabs>
        <w:ind w:left="567"/>
        <w:jc w:val="both"/>
      </w:pPr>
    </w:p>
    <w:p w14:paraId="56D0BEC8" w14:textId="7C019FAA" w:rsidR="006422E1" w:rsidRPr="00E44FBC" w:rsidRDefault="00B11857" w:rsidP="00272796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Lentelėje</w:t>
      </w:r>
      <w:r w:rsidR="006422E1" w:rsidRPr="00E44FBC">
        <w:t xml:space="preserve"> nurodykite, kokio tipo linijas turite savo </w:t>
      </w:r>
      <w:r w:rsidR="005D4EDA" w:rsidRPr="00E44FBC">
        <w:t xml:space="preserve">prieigos fiksuotojo ryšio </w:t>
      </w:r>
      <w:r w:rsidR="006422E1" w:rsidRPr="00E44FBC">
        <w:t>tinkle?</w:t>
      </w:r>
    </w:p>
    <w:p w14:paraId="7D77D908" w14:textId="69764E9D" w:rsidR="006422E1" w:rsidRPr="00E44FBC" w:rsidRDefault="006422E1" w:rsidP="006422E1">
      <w:pPr>
        <w:ind w:left="567"/>
        <w:jc w:val="both"/>
      </w:pPr>
    </w:p>
    <w:tbl>
      <w:tblPr>
        <w:tblW w:w="5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</w:tblGrid>
      <w:tr w:rsidR="00851462" w:rsidRPr="00E44FBC" w14:paraId="5EAAEDBD" w14:textId="77777777" w:rsidTr="000B07D6">
        <w:trPr>
          <w:trHeight w:val="422"/>
        </w:trPr>
        <w:tc>
          <w:tcPr>
            <w:tcW w:w="3544" w:type="dxa"/>
            <w:vAlign w:val="center"/>
          </w:tcPr>
          <w:p w14:paraId="1F1E18DE" w14:textId="01617B3A" w:rsidR="00851462" w:rsidRPr="00E44FBC" w:rsidRDefault="00851462" w:rsidP="00A345E5">
            <w:pPr>
              <w:tabs>
                <w:tab w:val="num" w:pos="1134"/>
              </w:tabs>
              <w:jc w:val="center"/>
            </w:pPr>
            <w:r w:rsidRPr="00E44FBC">
              <w:t>Linijos tipas kamieniniame tinkle</w:t>
            </w:r>
          </w:p>
        </w:tc>
        <w:tc>
          <w:tcPr>
            <w:tcW w:w="1701" w:type="dxa"/>
            <w:vAlign w:val="center"/>
          </w:tcPr>
          <w:p w14:paraId="16BCFE2C" w14:textId="7BE96949" w:rsidR="00851462" w:rsidRPr="00E44FBC" w:rsidRDefault="00851462" w:rsidP="00851462">
            <w:pPr>
              <w:tabs>
                <w:tab w:val="num" w:pos="1134"/>
              </w:tabs>
              <w:jc w:val="center"/>
            </w:pPr>
            <w:r w:rsidRPr="00E44FBC">
              <w:t>Pasirinkite atsakymą</w:t>
            </w:r>
            <w:r w:rsidR="007B548D">
              <w:t xml:space="preserve"> </w:t>
            </w:r>
            <w:r w:rsidRPr="00E44FBC">
              <w:t>(-</w:t>
            </w:r>
            <w:proofErr w:type="spellStart"/>
            <w:r w:rsidRPr="00E44FBC">
              <w:t>us</w:t>
            </w:r>
            <w:proofErr w:type="spellEnd"/>
            <w:r w:rsidRPr="00E44FBC">
              <w:t>), pažymėdami „+“</w:t>
            </w:r>
          </w:p>
        </w:tc>
      </w:tr>
      <w:tr w:rsidR="00851462" w:rsidRPr="00E44FBC" w14:paraId="6BCF5FDF" w14:textId="77777777" w:rsidTr="000B07D6">
        <w:tc>
          <w:tcPr>
            <w:tcW w:w="3544" w:type="dxa"/>
            <w:vAlign w:val="center"/>
          </w:tcPr>
          <w:p w14:paraId="3C344101" w14:textId="5210A580" w:rsidR="00851462" w:rsidRPr="00E44FBC" w:rsidRDefault="00851462" w:rsidP="007538D4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t>- metalinė vytos poros linija</w:t>
            </w:r>
          </w:p>
        </w:tc>
        <w:tc>
          <w:tcPr>
            <w:tcW w:w="1701" w:type="dxa"/>
            <w:vAlign w:val="center"/>
          </w:tcPr>
          <w:p w14:paraId="3BAE9B08" w14:textId="77777777" w:rsidR="00851462" w:rsidRPr="00E44FBC" w:rsidRDefault="00851462" w:rsidP="007538D4">
            <w:pPr>
              <w:tabs>
                <w:tab w:val="num" w:pos="1134"/>
              </w:tabs>
              <w:jc w:val="center"/>
            </w:pPr>
          </w:p>
        </w:tc>
      </w:tr>
      <w:tr w:rsidR="00851462" w:rsidRPr="00E44FBC" w14:paraId="788B47E2" w14:textId="77777777" w:rsidTr="000B07D6">
        <w:tc>
          <w:tcPr>
            <w:tcW w:w="3544" w:type="dxa"/>
            <w:vAlign w:val="center"/>
          </w:tcPr>
          <w:p w14:paraId="0D9DD7BD" w14:textId="0F6B5C5E" w:rsidR="00851462" w:rsidRPr="00E44FBC" w:rsidRDefault="00851462" w:rsidP="007538D4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t>- šviesolaidinė linija</w:t>
            </w:r>
          </w:p>
        </w:tc>
        <w:tc>
          <w:tcPr>
            <w:tcW w:w="1701" w:type="dxa"/>
            <w:vAlign w:val="center"/>
          </w:tcPr>
          <w:p w14:paraId="7B6A2C86" w14:textId="77777777" w:rsidR="00851462" w:rsidRPr="00E44FBC" w:rsidRDefault="00851462" w:rsidP="007538D4">
            <w:pPr>
              <w:tabs>
                <w:tab w:val="num" w:pos="1134"/>
              </w:tabs>
              <w:jc w:val="center"/>
            </w:pPr>
          </w:p>
        </w:tc>
      </w:tr>
      <w:tr w:rsidR="00851462" w:rsidRPr="00E44FBC" w14:paraId="0D6C4EAA" w14:textId="77777777" w:rsidTr="000B07D6">
        <w:tc>
          <w:tcPr>
            <w:tcW w:w="3544" w:type="dxa"/>
            <w:vAlign w:val="center"/>
          </w:tcPr>
          <w:p w14:paraId="125197D9" w14:textId="54939D32" w:rsidR="00851462" w:rsidRPr="00E44FBC" w:rsidRDefault="00851462" w:rsidP="007538D4">
            <w:pPr>
              <w:tabs>
                <w:tab w:val="num" w:pos="1134"/>
              </w:tabs>
              <w:jc w:val="both"/>
              <w:rPr>
                <w:i/>
                <w:iCs/>
              </w:rPr>
            </w:pPr>
            <w:r w:rsidRPr="00E44FBC">
              <w:t>- bendraašio kabelio linija</w:t>
            </w:r>
          </w:p>
        </w:tc>
        <w:tc>
          <w:tcPr>
            <w:tcW w:w="1701" w:type="dxa"/>
            <w:vAlign w:val="center"/>
          </w:tcPr>
          <w:p w14:paraId="5F3B254A" w14:textId="77777777" w:rsidR="00851462" w:rsidRPr="00E44FBC" w:rsidRDefault="00851462" w:rsidP="007538D4">
            <w:pPr>
              <w:tabs>
                <w:tab w:val="num" w:pos="1134"/>
              </w:tabs>
              <w:jc w:val="center"/>
            </w:pPr>
          </w:p>
        </w:tc>
      </w:tr>
    </w:tbl>
    <w:p w14:paraId="06C3DDBE" w14:textId="77777777" w:rsidR="00656907" w:rsidRPr="00E44FBC" w:rsidRDefault="00656907" w:rsidP="006422E1">
      <w:pPr>
        <w:tabs>
          <w:tab w:val="left" w:pos="993"/>
        </w:tabs>
        <w:ind w:left="567"/>
        <w:jc w:val="both"/>
      </w:pPr>
    </w:p>
    <w:p w14:paraId="7F01D652" w14:textId="27737B5B" w:rsidR="00E33923" w:rsidRPr="00E44FBC" w:rsidRDefault="00E33923" w:rsidP="00F75B08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contextualSpacing w:val="0"/>
        <w:jc w:val="both"/>
      </w:pPr>
      <w:r w:rsidRPr="00E44FBC">
        <w:t>Ar Jūsų tinkle duomenų perdavimo paslaugas galite teikti</w:t>
      </w:r>
      <w:r w:rsidR="00A85468" w:rsidRPr="00E44FBC">
        <w:t xml:space="preserve">: a) </w:t>
      </w:r>
      <w:proofErr w:type="spellStart"/>
      <w:r w:rsidR="00A85468" w:rsidRPr="00E44FBC">
        <w:t>Ethernet</w:t>
      </w:r>
      <w:proofErr w:type="spellEnd"/>
      <w:r w:rsidR="00D633D5" w:rsidRPr="00E44FBC">
        <w:t xml:space="preserve"> technologija</w:t>
      </w:r>
      <w:r w:rsidR="00A85468" w:rsidRPr="00E44FBC">
        <w:t xml:space="preserve">; b) </w:t>
      </w:r>
      <w:proofErr w:type="spellStart"/>
      <w:r w:rsidR="00D633D5" w:rsidRPr="00E44FBC">
        <w:t>xDSL</w:t>
      </w:r>
      <w:proofErr w:type="spellEnd"/>
      <w:r w:rsidR="00D633D5" w:rsidRPr="00E44FBC">
        <w:t xml:space="preserve"> technologija</w:t>
      </w:r>
      <w:r w:rsidR="00A85468" w:rsidRPr="00E44FBC">
        <w:t xml:space="preserve">; c) </w:t>
      </w:r>
      <w:r w:rsidR="00D633D5" w:rsidRPr="00E44FBC">
        <w:t>SDH technologija</w:t>
      </w:r>
      <w:r w:rsidRPr="00E44FBC">
        <w:t>?</w:t>
      </w:r>
    </w:p>
    <w:p w14:paraId="04880AFE" w14:textId="77777777" w:rsidR="00E33923" w:rsidRPr="00E44FBC" w:rsidRDefault="00E33923" w:rsidP="00E3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4FBC">
        <w:t>Vieta atsakyti:</w:t>
      </w:r>
    </w:p>
    <w:p w14:paraId="1A628DBA" w14:textId="641B9F32" w:rsidR="00087ABD" w:rsidRPr="00E44FBC" w:rsidRDefault="00E33923" w:rsidP="00F75B08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contextualSpacing w:val="0"/>
        <w:jc w:val="both"/>
      </w:pPr>
      <w:r w:rsidRPr="00E44FBC">
        <w:lastRenderedPageBreak/>
        <w:t xml:space="preserve">Jei duomenų perdavimo paslaugas teikiate bent viena iš </w:t>
      </w:r>
      <w:r w:rsidR="00E5458E" w:rsidRPr="00E44FBC">
        <w:t xml:space="preserve">Anketos </w:t>
      </w:r>
      <w:r w:rsidR="009704AE">
        <w:t>2</w:t>
      </w:r>
      <w:r w:rsidR="00234688">
        <w:t>8</w:t>
      </w:r>
      <w:r w:rsidRPr="00E44FBC">
        <w:t xml:space="preserve"> </w:t>
      </w:r>
      <w:r w:rsidR="00E5458E" w:rsidRPr="00E44FBC">
        <w:t>punkte</w:t>
      </w:r>
      <w:r w:rsidRPr="00E44FBC">
        <w:t xml:space="preserve"> nurodytų technologijų, ar </w:t>
      </w:r>
      <w:r w:rsidR="003A09B0" w:rsidRPr="00E44FBC">
        <w:t xml:space="preserve">lengvai galite pakeisti duomenų perdavimo technologiją į kitą </w:t>
      </w:r>
      <w:r w:rsidR="00E5458E" w:rsidRPr="00E44FBC">
        <w:t xml:space="preserve">Anketos </w:t>
      </w:r>
      <w:r w:rsidR="009704AE">
        <w:t>2</w:t>
      </w:r>
      <w:r w:rsidR="00234688">
        <w:t>8</w:t>
      </w:r>
      <w:r w:rsidR="003A09B0" w:rsidRPr="00E44FBC">
        <w:t xml:space="preserve"> </w:t>
      </w:r>
      <w:r w:rsidR="00E5458E" w:rsidRPr="00E44FBC">
        <w:t>punkte</w:t>
      </w:r>
      <w:r w:rsidR="003A09B0" w:rsidRPr="00E44FBC">
        <w:t xml:space="preserve"> nurodytą duomenų perdavimo technologiją? </w:t>
      </w:r>
    </w:p>
    <w:p w14:paraId="33E1003E" w14:textId="77777777" w:rsidR="00087ABD" w:rsidRPr="00E44FBC" w:rsidRDefault="00087ABD" w:rsidP="000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4FBC">
        <w:t>Vieta atsakyti:</w:t>
      </w:r>
    </w:p>
    <w:p w14:paraId="59D309E9" w14:textId="77777777" w:rsidR="00087ABD" w:rsidRPr="00E44FBC" w:rsidRDefault="00087ABD" w:rsidP="000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30231D" w14:textId="77777777" w:rsidR="00087ABD" w:rsidRPr="00E44FBC" w:rsidRDefault="00087ABD" w:rsidP="00087ABD">
      <w:pPr>
        <w:tabs>
          <w:tab w:val="left" w:pos="993"/>
        </w:tabs>
        <w:jc w:val="both"/>
      </w:pPr>
    </w:p>
    <w:p w14:paraId="4667678D" w14:textId="1F4AE8E2" w:rsidR="00C07C58" w:rsidRPr="00E44FBC" w:rsidRDefault="00440764" w:rsidP="00272796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</w:pPr>
      <w:r w:rsidRPr="00E44FBC">
        <w:t xml:space="preserve">Ar </w:t>
      </w:r>
      <w:r w:rsidR="00E5458E" w:rsidRPr="00E44FBC">
        <w:t xml:space="preserve">Anketos </w:t>
      </w:r>
      <w:r w:rsidR="009704AE">
        <w:t>2</w:t>
      </w:r>
      <w:r w:rsidR="003374CC">
        <w:t>8</w:t>
      </w:r>
      <w:r w:rsidRPr="00E44FBC">
        <w:t xml:space="preserve"> </w:t>
      </w:r>
      <w:r w:rsidR="00E5458E" w:rsidRPr="00E44FBC">
        <w:t>punkte</w:t>
      </w:r>
      <w:r w:rsidRPr="00E44FBC">
        <w:t xml:space="preserve"> nurodytomis technologijomis (</w:t>
      </w:r>
      <w:proofErr w:type="spellStart"/>
      <w:r w:rsidR="00E849AD" w:rsidRPr="00E44FBC">
        <w:t>Ethernet</w:t>
      </w:r>
      <w:proofErr w:type="spellEnd"/>
      <w:r w:rsidR="00E849AD" w:rsidRPr="00E44FBC">
        <w:t xml:space="preserve">, </w:t>
      </w:r>
      <w:proofErr w:type="spellStart"/>
      <w:r w:rsidR="006E7D3B" w:rsidRPr="00E44FBC">
        <w:t>xDSL</w:t>
      </w:r>
      <w:proofErr w:type="spellEnd"/>
      <w:r w:rsidR="006E7D3B" w:rsidRPr="00E44FBC">
        <w:t>, SDH</w:t>
      </w:r>
      <w:r w:rsidRPr="00E44FBC">
        <w:t>) galima užtikrinti visas Anketos 4 punkte nurodytas charakteristikas, reikalingas aukštos kokybės duomenų perdavimo paslaugų teikimui</w:t>
      </w:r>
      <w:r w:rsidR="00C07C58" w:rsidRPr="00E44FBC">
        <w:t>?</w:t>
      </w:r>
    </w:p>
    <w:p w14:paraId="7EE159D0" w14:textId="77777777" w:rsidR="00C07C58" w:rsidRPr="00E44FBC" w:rsidRDefault="00C07C58" w:rsidP="00C0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4FBC">
        <w:t>Vieta atsakyti:</w:t>
      </w:r>
    </w:p>
    <w:p w14:paraId="263F7707" w14:textId="77777777" w:rsidR="00C07C58" w:rsidRPr="00E44FBC" w:rsidRDefault="00C07C58" w:rsidP="00C0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2AF485" w14:textId="48B85039" w:rsidR="00A85468" w:rsidRPr="00E44FBC" w:rsidRDefault="00A85468" w:rsidP="00A85468">
      <w:pPr>
        <w:tabs>
          <w:tab w:val="left" w:pos="993"/>
        </w:tabs>
        <w:ind w:left="567"/>
        <w:jc w:val="both"/>
      </w:pPr>
    </w:p>
    <w:p w14:paraId="72AE3CA8" w14:textId="6A4147A3" w:rsidR="00515C9E" w:rsidRPr="00E44FBC" w:rsidRDefault="00156C57" w:rsidP="00272796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>Š</w:t>
      </w:r>
      <w:r w:rsidR="008F49AF" w:rsidRPr="00E44FBC">
        <w:t xml:space="preserve">iuo metu </w:t>
      </w:r>
      <w:r w:rsidR="00F24069">
        <w:t xml:space="preserve">tik Telia nustatyti įpareigojimai </w:t>
      </w:r>
      <w:r w:rsidR="008F49AF" w:rsidRPr="00E44FBC">
        <w:t>teik</w:t>
      </w:r>
      <w:r w:rsidR="00F24069">
        <w:t>iant</w:t>
      </w:r>
      <w:r w:rsidR="008F49AF" w:rsidRPr="00E44FBC">
        <w:t xml:space="preserve"> Didmeninę aukštos kokybės prieigą. Kaip manote, ar </w:t>
      </w:r>
      <w:r w:rsidR="00566674" w:rsidRPr="00E44FBC">
        <w:t>D</w:t>
      </w:r>
      <w:r w:rsidR="00515C9E" w:rsidRPr="00E44FBC">
        <w:t>idmenin</w:t>
      </w:r>
      <w:r w:rsidR="00566674" w:rsidRPr="00E44FBC">
        <w:t>ę</w:t>
      </w:r>
      <w:r w:rsidR="00515C9E" w:rsidRPr="00E44FBC">
        <w:t xml:space="preserve"> aukštos kokybės </w:t>
      </w:r>
      <w:r w:rsidR="00566674" w:rsidRPr="00E44FBC">
        <w:t>prieigą</w:t>
      </w:r>
      <w:r w:rsidR="00515C9E" w:rsidRPr="00E44FBC">
        <w:t xml:space="preserve"> </w:t>
      </w:r>
      <w:r w:rsidR="008F49AF" w:rsidRPr="00E44FBC">
        <w:t>galėtų suteikti ir kiti operatoriai</w:t>
      </w:r>
      <w:r w:rsidR="00515C9E" w:rsidRPr="00E44FBC">
        <w:t xml:space="preserve">? </w:t>
      </w:r>
    </w:p>
    <w:p w14:paraId="2159E514" w14:textId="77777777" w:rsidR="00515C9E" w:rsidRPr="00E44FBC" w:rsidRDefault="00515C9E" w:rsidP="00515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087"/>
      </w:tblGrid>
      <w:tr w:rsidR="00515C9E" w:rsidRPr="00E44FBC" w14:paraId="69768702" w14:textId="77777777" w:rsidTr="00471776">
        <w:tc>
          <w:tcPr>
            <w:tcW w:w="2802" w:type="dxa"/>
            <w:gridSpan w:val="2"/>
            <w:vAlign w:val="center"/>
          </w:tcPr>
          <w:p w14:paraId="10B60769" w14:textId="77777777" w:rsidR="008405EF" w:rsidRPr="00E44FBC" w:rsidRDefault="00515C9E" w:rsidP="005121C2">
            <w:pPr>
              <w:tabs>
                <w:tab w:val="num" w:pos="1134"/>
              </w:tabs>
              <w:jc w:val="center"/>
            </w:pPr>
            <w:r w:rsidRPr="00E44FBC">
              <w:t>Atsakymų variantai (pažymėkite „+“)</w:t>
            </w:r>
          </w:p>
        </w:tc>
        <w:tc>
          <w:tcPr>
            <w:tcW w:w="7087" w:type="dxa"/>
            <w:vAlign w:val="center"/>
          </w:tcPr>
          <w:p w14:paraId="32470423" w14:textId="77777777" w:rsidR="008405EF" w:rsidRPr="00E44FBC" w:rsidRDefault="00515C9E" w:rsidP="005121C2">
            <w:pPr>
              <w:tabs>
                <w:tab w:val="num" w:pos="1134"/>
              </w:tabs>
              <w:jc w:val="center"/>
            </w:pPr>
            <w:r w:rsidRPr="00E44FBC">
              <w:t>Pagrįskite savo atsakymą</w:t>
            </w:r>
          </w:p>
        </w:tc>
      </w:tr>
      <w:tr w:rsidR="00515C9E" w:rsidRPr="00E44FBC" w14:paraId="2AEC0667" w14:textId="77777777" w:rsidTr="00471776">
        <w:tc>
          <w:tcPr>
            <w:tcW w:w="1526" w:type="dxa"/>
            <w:vAlign w:val="center"/>
          </w:tcPr>
          <w:p w14:paraId="03263ED5" w14:textId="77777777" w:rsidR="008405EF" w:rsidRPr="00E44FBC" w:rsidRDefault="00515C9E" w:rsidP="005121C2">
            <w:pPr>
              <w:tabs>
                <w:tab w:val="num" w:pos="1134"/>
              </w:tabs>
              <w:jc w:val="center"/>
            </w:pPr>
            <w:r w:rsidRPr="00E44FBC">
              <w:t>Taip</w:t>
            </w:r>
          </w:p>
        </w:tc>
        <w:tc>
          <w:tcPr>
            <w:tcW w:w="1276" w:type="dxa"/>
            <w:vAlign w:val="center"/>
          </w:tcPr>
          <w:p w14:paraId="6D452274" w14:textId="77777777" w:rsidR="008405EF" w:rsidRPr="00E44FBC" w:rsidRDefault="00515C9E" w:rsidP="005121C2">
            <w:pPr>
              <w:tabs>
                <w:tab w:val="num" w:pos="1134"/>
              </w:tabs>
              <w:jc w:val="center"/>
            </w:pPr>
            <w:r w:rsidRPr="00E44FBC">
              <w:t>Ne</w:t>
            </w:r>
          </w:p>
        </w:tc>
        <w:tc>
          <w:tcPr>
            <w:tcW w:w="7087" w:type="dxa"/>
            <w:vMerge w:val="restart"/>
            <w:vAlign w:val="center"/>
          </w:tcPr>
          <w:p w14:paraId="1047BB60" w14:textId="77777777" w:rsidR="008405EF" w:rsidRPr="00E44FBC" w:rsidRDefault="008405EF" w:rsidP="00851462">
            <w:pPr>
              <w:tabs>
                <w:tab w:val="num" w:pos="1134"/>
              </w:tabs>
              <w:jc w:val="both"/>
            </w:pPr>
          </w:p>
        </w:tc>
      </w:tr>
      <w:tr w:rsidR="00515C9E" w:rsidRPr="00E44FBC" w14:paraId="4637AA57" w14:textId="77777777" w:rsidTr="00471776">
        <w:tc>
          <w:tcPr>
            <w:tcW w:w="1526" w:type="dxa"/>
          </w:tcPr>
          <w:p w14:paraId="3BBE5D8F" w14:textId="77777777" w:rsidR="00515C9E" w:rsidRPr="00E44FBC" w:rsidRDefault="00515C9E" w:rsidP="00520953">
            <w:pPr>
              <w:tabs>
                <w:tab w:val="num" w:pos="1134"/>
              </w:tabs>
              <w:jc w:val="both"/>
            </w:pPr>
          </w:p>
        </w:tc>
        <w:tc>
          <w:tcPr>
            <w:tcW w:w="1276" w:type="dxa"/>
          </w:tcPr>
          <w:p w14:paraId="1117FD03" w14:textId="77777777" w:rsidR="00515C9E" w:rsidRPr="00E44FBC" w:rsidRDefault="00515C9E" w:rsidP="00520953">
            <w:pPr>
              <w:tabs>
                <w:tab w:val="num" w:pos="1134"/>
              </w:tabs>
              <w:jc w:val="both"/>
            </w:pPr>
          </w:p>
        </w:tc>
        <w:tc>
          <w:tcPr>
            <w:tcW w:w="7087" w:type="dxa"/>
            <w:vMerge/>
          </w:tcPr>
          <w:p w14:paraId="60520932" w14:textId="77777777" w:rsidR="00515C9E" w:rsidRPr="00E44FBC" w:rsidRDefault="00515C9E" w:rsidP="00520953">
            <w:pPr>
              <w:tabs>
                <w:tab w:val="num" w:pos="1134"/>
              </w:tabs>
              <w:jc w:val="both"/>
            </w:pPr>
          </w:p>
        </w:tc>
      </w:tr>
    </w:tbl>
    <w:p w14:paraId="608EAA03" w14:textId="77777777" w:rsidR="00515C9E" w:rsidRPr="00E44FBC" w:rsidRDefault="00515C9E" w:rsidP="00515C9E"/>
    <w:p w14:paraId="3F9532FD" w14:textId="4AB20D30" w:rsidR="00515C9E" w:rsidRPr="00E44FBC" w:rsidRDefault="00515C9E" w:rsidP="00272796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E44FBC">
        <w:t xml:space="preserve">Pateikite kitą, Jūsų nuomone, </w:t>
      </w:r>
      <w:r w:rsidR="00E621A4" w:rsidRPr="00E44FBC">
        <w:t xml:space="preserve">svarbią informaciją, susijusią </w:t>
      </w:r>
      <w:r w:rsidRPr="00E44FBC">
        <w:t xml:space="preserve">su </w:t>
      </w:r>
      <w:r w:rsidR="00BA06AB" w:rsidRPr="00E44FBC">
        <w:t xml:space="preserve">Didmeninės aukštos kokybės prieigos </w:t>
      </w:r>
      <w:r w:rsidRPr="00E44FBC">
        <w:t xml:space="preserve">teikimu. </w:t>
      </w:r>
    </w:p>
    <w:p w14:paraId="59D1F7DD" w14:textId="77777777" w:rsidR="00515C9E" w:rsidRPr="00E44FBC" w:rsidRDefault="004208B3" w:rsidP="00515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4FBC">
        <w:t>Vieta atsakyti:</w:t>
      </w:r>
    </w:p>
    <w:p w14:paraId="671EBEF6" w14:textId="77777777" w:rsidR="00515C9E" w:rsidRPr="00E44FBC" w:rsidRDefault="00515C9E" w:rsidP="00515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90CFDE" w14:textId="4A7F978E" w:rsidR="006E66E5" w:rsidRPr="00E44FBC" w:rsidRDefault="006E66E5">
      <w:pPr>
        <w:jc w:val="both"/>
      </w:pPr>
    </w:p>
    <w:p w14:paraId="1BE60173" w14:textId="30097E22" w:rsidR="00AA2F1A" w:rsidRPr="00E44FBC" w:rsidRDefault="00AA2F1A">
      <w:pPr>
        <w:jc w:val="both"/>
      </w:pPr>
    </w:p>
    <w:p w14:paraId="7738B15E" w14:textId="54F96D3E" w:rsidR="00E61BF5" w:rsidRPr="00E44FBC" w:rsidRDefault="00E61BF5">
      <w:pPr>
        <w:jc w:val="both"/>
      </w:pPr>
    </w:p>
    <w:p w14:paraId="3F92FFF3" w14:textId="77777777" w:rsidR="00F42D2C" w:rsidRPr="00E44FBC" w:rsidRDefault="00F42D2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2"/>
      </w:tblGrid>
      <w:tr w:rsidR="003E35C4" w:rsidRPr="00E44FBC" w14:paraId="7CB67EF9" w14:textId="77777777" w:rsidTr="00F42D2C">
        <w:trPr>
          <w:trHeight w:val="11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C7F" w14:textId="655745CD" w:rsidR="003E35C4" w:rsidRPr="00E44FBC" w:rsidRDefault="003E35C4" w:rsidP="00AD5939">
            <w:pPr>
              <w:spacing w:line="360" w:lineRule="auto"/>
              <w:rPr>
                <w:b/>
                <w:bCs/>
                <w:i/>
                <w:iCs/>
              </w:rPr>
            </w:pPr>
            <w:r w:rsidRPr="00E44FBC">
              <w:rPr>
                <w:b/>
                <w:bCs/>
                <w:i/>
                <w:iCs/>
              </w:rPr>
              <w:t>Tvirtin</w:t>
            </w:r>
            <w:r w:rsidR="00AA2F1A" w:rsidRPr="00E44FBC">
              <w:rPr>
                <w:b/>
                <w:bCs/>
                <w:i/>
                <w:iCs/>
              </w:rPr>
              <w:t>u</w:t>
            </w:r>
            <w:r w:rsidRPr="00E44FBC">
              <w:rPr>
                <w:b/>
                <w:bCs/>
                <w:i/>
                <w:iCs/>
              </w:rPr>
              <w:t>, jog šioje anketoje pateikti duomenys yra teisingi:</w:t>
            </w:r>
          </w:p>
          <w:p w14:paraId="1AF7A567" w14:textId="77777777" w:rsidR="003E35C4" w:rsidRPr="00E44FBC" w:rsidRDefault="003E35C4" w:rsidP="00AD5939">
            <w:pPr>
              <w:spacing w:line="360" w:lineRule="auto"/>
              <w:rPr>
                <w:b/>
                <w:bCs/>
                <w:i/>
                <w:iCs/>
              </w:rPr>
            </w:pPr>
          </w:p>
          <w:p w14:paraId="29911BEA" w14:textId="25B246E5" w:rsidR="003E35C4" w:rsidRPr="00E44FBC" w:rsidRDefault="0038393F" w:rsidP="00AD5939">
            <w:pPr>
              <w:spacing w:line="360" w:lineRule="auto"/>
              <w:rPr>
                <w:b/>
                <w:bCs/>
                <w:i/>
                <w:iCs/>
              </w:rPr>
            </w:pPr>
            <w:r w:rsidRPr="00E44FBC">
              <w:rPr>
                <w:b/>
                <w:bCs/>
                <w:i/>
                <w:iCs/>
              </w:rPr>
              <w:t>Anketos respondento</w:t>
            </w:r>
            <w:r w:rsidR="00247E7E" w:rsidRPr="00E44FBC">
              <w:rPr>
                <w:b/>
                <w:bCs/>
                <w:i/>
                <w:iCs/>
              </w:rPr>
              <w:t xml:space="preserve"> vadovas ar</w:t>
            </w:r>
            <w:r w:rsidR="00AA2F1A" w:rsidRPr="00E44FBC">
              <w:rPr>
                <w:b/>
                <w:bCs/>
                <w:i/>
                <w:iCs/>
              </w:rPr>
              <w:t xml:space="preserve"> </w:t>
            </w:r>
            <w:r w:rsidR="003E35C4" w:rsidRPr="00E44FBC">
              <w:rPr>
                <w:b/>
                <w:bCs/>
                <w:i/>
                <w:iCs/>
              </w:rPr>
              <w:t xml:space="preserve">įgaliotas asmuo                                                                                                     </w:t>
            </w:r>
          </w:p>
          <w:p w14:paraId="3EE89C07" w14:textId="77777777" w:rsidR="003E35C4" w:rsidRPr="00E44FBC" w:rsidRDefault="003E35C4" w:rsidP="00AD5939">
            <w:pPr>
              <w:spacing w:line="360" w:lineRule="auto"/>
              <w:rPr>
                <w:b/>
                <w:bCs/>
                <w:i/>
                <w:iCs/>
              </w:rPr>
            </w:pPr>
            <w:r w:rsidRPr="00E44FBC">
              <w:rPr>
                <w:sz w:val="22"/>
              </w:rPr>
              <w:t>A.V.</w:t>
            </w:r>
          </w:p>
        </w:tc>
      </w:tr>
      <w:tr w:rsidR="003E35C4" w:rsidRPr="00E44FBC" w14:paraId="1B20B437" w14:textId="77777777" w:rsidTr="00F42D2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CC6" w14:textId="7C4C011D" w:rsidR="003E35C4" w:rsidRPr="00E44FBC" w:rsidRDefault="003E35C4" w:rsidP="00AD5939">
            <w:pPr>
              <w:tabs>
                <w:tab w:val="left" w:pos="3450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  <w:r w:rsidRPr="00E44FBC">
              <w:rPr>
                <w:i/>
                <w:iCs/>
                <w:sz w:val="20"/>
              </w:rPr>
              <w:t>(</w:t>
            </w:r>
            <w:r w:rsidR="00431904" w:rsidRPr="00E44FBC">
              <w:rPr>
                <w:i/>
                <w:iCs/>
                <w:sz w:val="20"/>
              </w:rPr>
              <w:t>P</w:t>
            </w:r>
            <w:r w:rsidRPr="00E44FBC">
              <w:rPr>
                <w:i/>
                <w:iCs/>
                <w:sz w:val="20"/>
              </w:rPr>
              <w:t>areigos</w:t>
            </w:r>
            <w:r w:rsidR="00431904" w:rsidRPr="00E44FBC">
              <w:rPr>
                <w:i/>
                <w:iCs/>
                <w:sz w:val="20"/>
              </w:rPr>
              <w:t>, vardas, pavardė, parašas</w:t>
            </w:r>
            <w:r w:rsidRPr="00E44FBC">
              <w:rPr>
                <w:i/>
                <w:iCs/>
                <w:sz w:val="20"/>
              </w:rPr>
              <w:t>)</w:t>
            </w:r>
          </w:p>
        </w:tc>
      </w:tr>
    </w:tbl>
    <w:p w14:paraId="0F24C4EA" w14:textId="6ADFDF9C" w:rsidR="00636D65" w:rsidRPr="00E44FBC" w:rsidRDefault="00636D65" w:rsidP="00636D65">
      <w:pPr>
        <w:jc w:val="both"/>
      </w:pPr>
    </w:p>
    <w:sectPr w:rsidR="00636D65" w:rsidRPr="00E44FBC" w:rsidSect="00FB034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851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721D" w14:textId="77777777" w:rsidR="00F03C65" w:rsidRDefault="00F03C65">
      <w:r>
        <w:separator/>
      </w:r>
    </w:p>
  </w:endnote>
  <w:endnote w:type="continuationSeparator" w:id="0">
    <w:p w14:paraId="0AB002E1" w14:textId="77777777" w:rsidR="00F03C65" w:rsidRDefault="00F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27C7" w14:textId="77777777" w:rsidR="00F03C65" w:rsidRDefault="00F03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9B1AB" w14:textId="77777777" w:rsidR="00F03C65" w:rsidRDefault="00F03C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D22D" w14:textId="77777777" w:rsidR="00F03C65" w:rsidRDefault="00F03C65">
    <w:pPr>
      <w:pStyle w:val="Footer"/>
      <w:ind w:right="360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8199" w14:textId="77777777" w:rsidR="00F03C65" w:rsidRDefault="00F03C65">
      <w:r>
        <w:separator/>
      </w:r>
    </w:p>
  </w:footnote>
  <w:footnote w:type="continuationSeparator" w:id="0">
    <w:p w14:paraId="06FE54A7" w14:textId="77777777" w:rsidR="00F03C65" w:rsidRDefault="00F03C65">
      <w:r>
        <w:continuationSeparator/>
      </w:r>
    </w:p>
  </w:footnote>
  <w:footnote w:id="1">
    <w:p w14:paraId="6D991C61" w14:textId="7904FA25" w:rsidR="00F03C65" w:rsidRDefault="00F03C65">
      <w:pPr>
        <w:pStyle w:val="FootnoteText"/>
      </w:pPr>
      <w:r>
        <w:rPr>
          <w:rStyle w:val="FootnoteReference"/>
        </w:rPr>
        <w:footnoteRef/>
      </w:r>
      <w:r>
        <w:t xml:space="preserve"> Galutinių paslaugų gavėjų, išskyrus vartotojus.</w:t>
      </w:r>
    </w:p>
  </w:footnote>
  <w:footnote w:id="2">
    <w:p w14:paraId="497DFB07" w14:textId="30D6A1AC" w:rsidR="00F03C65" w:rsidRPr="00F21203" w:rsidRDefault="00F03C65" w:rsidP="00CB6F8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6968">
          <w:rPr>
            <w:rStyle w:val="Hyperlink"/>
          </w:rPr>
          <w:t>https://www.rrt.lt/d/didmenine-aukstos-kokybes-prieigos-fiksuotoje-vietoje-rinka/</w:t>
        </w:r>
      </w:hyperlink>
      <w:r>
        <w:t xml:space="preserve"> </w:t>
      </w:r>
    </w:p>
  </w:footnote>
  <w:footnote w:id="3">
    <w:p w14:paraId="2918D7FB" w14:textId="231148E6" w:rsidR="00F03C65" w:rsidRDefault="00F03C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2B28">
        <w:t>Aukštos kokybės duomenų perdavimo elektroninių ryšių tinklo galiniu segmentu paslaugų rinkoje</w:t>
      </w:r>
      <w:r>
        <w:t>.</w:t>
      </w:r>
    </w:p>
  </w:footnote>
  <w:footnote w:id="4">
    <w:p w14:paraId="7EC3AAC9" w14:textId="2F6C6EFE" w:rsidR="00F03C65" w:rsidRDefault="00F03C65" w:rsidP="001528A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528AA">
        <w:t>Pagal Įstatymo 3 str</w:t>
      </w:r>
      <w:r>
        <w:t>aipsnio</w:t>
      </w:r>
      <w:r w:rsidRPr="001528AA">
        <w:t xml:space="preserve"> 65 d</w:t>
      </w:r>
      <w:r>
        <w:t>alį</w:t>
      </w:r>
      <w:r w:rsidRPr="001528AA">
        <w:t xml:space="preserve">, </w:t>
      </w:r>
      <w:r w:rsidRPr="001528AA">
        <w:rPr>
          <w:bCs/>
        </w:rPr>
        <w:t>tinklo galinis taškas</w:t>
      </w:r>
      <w:r w:rsidRPr="001528AA">
        <w:t xml:space="preserve"> – fizinis taškas, kuriame suteikiama galimybė prijungti abonento įrangą prie viešojo ryšių tinklo</w:t>
      </w:r>
      <w:r>
        <w:t>.</w:t>
      </w:r>
    </w:p>
  </w:footnote>
  <w:footnote w:id="5">
    <w:p w14:paraId="374794AB" w14:textId="573D1935" w:rsidR="00F03C65" w:rsidRDefault="00F03C65" w:rsidP="00545B8F">
      <w:pPr>
        <w:pStyle w:val="FootnoteText"/>
        <w:jc w:val="both"/>
      </w:pPr>
      <w:r w:rsidRPr="000159A2">
        <w:rPr>
          <w:rStyle w:val="FootnoteReference"/>
        </w:rPr>
        <w:footnoteRef/>
      </w:r>
      <w:r w:rsidRPr="000159A2">
        <w:t xml:space="preserve"> </w:t>
      </w:r>
      <w:r>
        <w:t xml:space="preserve">Remiantis Tarnybos 2019 m. liepos 19 d. Didmeninės centrinės prieigos fiksuotoje vietoje masinės rinkos produktams tyrimo ataskaita </w:t>
      </w:r>
      <w:r w:rsidRPr="00C64BB6">
        <w:t>Nr. (43.4) LD-1925</w:t>
      </w:r>
      <w:r>
        <w:t>, tai didmeninė duomenų perdavimo paslauga, suteikianti galimybę perduoti duomenis</w:t>
      </w:r>
      <w:r w:rsidRPr="0062124D">
        <w:t xml:space="preserve"> nuo </w:t>
      </w:r>
      <w:r>
        <w:t xml:space="preserve">tinklo galinio taško </w:t>
      </w:r>
      <w:r w:rsidRPr="0062124D">
        <w:t>prieigos tinkl</w:t>
      </w:r>
      <w:r>
        <w:t xml:space="preserve">e iki </w:t>
      </w:r>
      <w:r w:rsidRPr="0062124D">
        <w:t>pagrindi</w:t>
      </w:r>
      <w:r>
        <w:t>niame tinkle esančio</w:t>
      </w:r>
      <w:r w:rsidRPr="0062124D">
        <w:t xml:space="preserve"> taško, kuriame sujungiami didmeninės centrinės prieigos teikėjo ir gavėjo tinklai</w:t>
      </w:r>
      <w:r>
        <w:t>.</w:t>
      </w:r>
    </w:p>
  </w:footnote>
  <w:footnote w:id="6">
    <w:p w14:paraId="6D9DA562" w14:textId="2AC1F178" w:rsidR="00F03C65" w:rsidRDefault="00F03C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838E5">
          <w:rPr>
            <w:rStyle w:val="Hyperlink"/>
          </w:rPr>
          <w:t>https://www.telia.lt/verslui/reguliuojamos-paslaugos/prieiga/didmenine-placiajuoscio-rysio-iranga</w:t>
        </w:r>
      </w:hyperlink>
      <w:r>
        <w:t xml:space="preserve">; </w:t>
      </w:r>
      <w:r w:rsidRPr="00774A79">
        <w:t xml:space="preserve"> </w:t>
      </w:r>
      <w:hyperlink r:id="rId3" w:history="1">
        <w:r w:rsidRPr="006838E5">
          <w:rPr>
            <w:rStyle w:val="Hyperlink"/>
          </w:rPr>
          <w:t>https://www.telia.lt/verslui/reguliuojamos-paslaugos/isankstiniai-pasiulymai/didmenine-placiajuoscio-rysio-prieiga</w:t>
        </w:r>
      </w:hyperlink>
      <w:r>
        <w:t xml:space="preserve"> </w:t>
      </w:r>
    </w:p>
  </w:footnote>
  <w:footnote w:id="7">
    <w:p w14:paraId="0D8B77CC" w14:textId="460AF0F5" w:rsidR="00F03C65" w:rsidRDefault="00F03C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6838E5">
          <w:rPr>
            <w:rStyle w:val="Hyperlink"/>
          </w:rPr>
          <w:t>https://www.telia.lt/documents/20184/34951/2_priedas_teikimo_vietos_telia.pdf/ed7600d1-53da-4206-b088-543f25752df4</w:t>
        </w:r>
      </w:hyperlink>
      <w:r>
        <w:t xml:space="preserve"> </w:t>
      </w:r>
    </w:p>
  </w:footnote>
  <w:footnote w:id="8">
    <w:p w14:paraId="68500221" w14:textId="303CF773" w:rsidR="00F03C65" w:rsidRDefault="00F03C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6838E5">
          <w:rPr>
            <w:rStyle w:val="Hyperlink"/>
          </w:rPr>
          <w:t>https://www.telia.lt/media/s/25a5d839-b78c-49c2-9ad0-04e5b26d0929</w:t>
        </w:r>
      </w:hyperlink>
      <w:r>
        <w:t xml:space="preserve"> </w:t>
      </w:r>
    </w:p>
  </w:footnote>
  <w:footnote w:id="9">
    <w:p w14:paraId="017DA2C4" w14:textId="22F362D8" w:rsidR="00F03C65" w:rsidRDefault="00F03C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D151A">
          <w:rPr>
            <w:rStyle w:val="Hyperlink"/>
          </w:rPr>
          <w:t>https://www.telia.lt/documents/20184/34951/2_priedas_teikimo_vietos_telia.pdf/ed7600d1-53da-4206-b088-543f25752df4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29056"/>
      <w:docPartObj>
        <w:docPartGallery w:val="Page Numbers (Top of Page)"/>
        <w:docPartUnique/>
      </w:docPartObj>
    </w:sdtPr>
    <w:sdtContent>
      <w:p w14:paraId="380ACC50" w14:textId="5017F934" w:rsidR="00F03C65" w:rsidRDefault="00F03C6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7C4EF1" w14:textId="77777777" w:rsidR="00F03C65" w:rsidRDefault="00F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EE30" w14:textId="6F0B89B2" w:rsidR="00F03C65" w:rsidRDefault="00F03C65">
    <w:pPr>
      <w:pStyle w:val="Header"/>
      <w:jc w:val="center"/>
    </w:pPr>
  </w:p>
  <w:p w14:paraId="17FA50B3" w14:textId="77777777" w:rsidR="00F03C65" w:rsidRDefault="00F03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340F98"/>
    <w:lvl w:ilvl="0">
      <w:start w:val="1"/>
      <w:numFmt w:val="bullet"/>
      <w:pStyle w:val="List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</w:abstractNum>
  <w:abstractNum w:abstractNumId="1" w15:restartNumberingAfterBreak="0">
    <w:nsid w:val="03F3229C"/>
    <w:multiLevelType w:val="multilevel"/>
    <w:tmpl w:val="08F887C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8C23B5"/>
    <w:multiLevelType w:val="hybridMultilevel"/>
    <w:tmpl w:val="2D0A2952"/>
    <w:lvl w:ilvl="0" w:tplc="0CEAB8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E1E"/>
    <w:multiLevelType w:val="hybridMultilevel"/>
    <w:tmpl w:val="D63697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6623"/>
    <w:multiLevelType w:val="multilevel"/>
    <w:tmpl w:val="6FFC7FF6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-27" w:firstLine="73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4" w:firstLine="737"/>
      </w:pPr>
      <w:rPr>
        <w:rFonts w:hint="default"/>
      </w:rPr>
    </w:lvl>
    <w:lvl w:ilvl="3">
      <w:start w:val="1"/>
      <w:numFmt w:val="decimal"/>
      <w:lvlText w:val="1.%4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4"/>
        </w:tabs>
        <w:ind w:left="23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4"/>
        </w:tabs>
        <w:ind w:left="28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4"/>
        </w:tabs>
        <w:ind w:left="38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4"/>
        </w:tabs>
        <w:ind w:left="4434" w:hanging="1440"/>
      </w:pPr>
      <w:rPr>
        <w:rFonts w:hint="default"/>
      </w:rPr>
    </w:lvl>
  </w:abstractNum>
  <w:abstractNum w:abstractNumId="5" w15:restartNumberingAfterBreak="0">
    <w:nsid w:val="29375426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046A5D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64793E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86B2E9D"/>
    <w:multiLevelType w:val="hybridMultilevel"/>
    <w:tmpl w:val="A142DEDE"/>
    <w:lvl w:ilvl="0" w:tplc="A12A586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C0984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3E605E4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425054F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AF85AC2"/>
    <w:multiLevelType w:val="hybridMultilevel"/>
    <w:tmpl w:val="29BED6BE"/>
    <w:lvl w:ilvl="0" w:tplc="8612C83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19"/>
    <w:rsid w:val="0000021E"/>
    <w:rsid w:val="000005E6"/>
    <w:rsid w:val="00000F62"/>
    <w:rsid w:val="00001F3D"/>
    <w:rsid w:val="0000434C"/>
    <w:rsid w:val="000070D9"/>
    <w:rsid w:val="000079DA"/>
    <w:rsid w:val="00011A54"/>
    <w:rsid w:val="00011B7E"/>
    <w:rsid w:val="000129E6"/>
    <w:rsid w:val="000130AA"/>
    <w:rsid w:val="00013F1C"/>
    <w:rsid w:val="000159A2"/>
    <w:rsid w:val="00020551"/>
    <w:rsid w:val="00021FE0"/>
    <w:rsid w:val="00022D56"/>
    <w:rsid w:val="000233F1"/>
    <w:rsid w:val="0002401C"/>
    <w:rsid w:val="000250E6"/>
    <w:rsid w:val="000260EF"/>
    <w:rsid w:val="00026316"/>
    <w:rsid w:val="0002648E"/>
    <w:rsid w:val="00027331"/>
    <w:rsid w:val="00027964"/>
    <w:rsid w:val="0003196C"/>
    <w:rsid w:val="000319B3"/>
    <w:rsid w:val="00034DDA"/>
    <w:rsid w:val="00037206"/>
    <w:rsid w:val="00040624"/>
    <w:rsid w:val="00042179"/>
    <w:rsid w:val="00042CFA"/>
    <w:rsid w:val="00044F51"/>
    <w:rsid w:val="000455B7"/>
    <w:rsid w:val="00045DB7"/>
    <w:rsid w:val="00047041"/>
    <w:rsid w:val="00047EFE"/>
    <w:rsid w:val="00050564"/>
    <w:rsid w:val="000506A4"/>
    <w:rsid w:val="00051AF5"/>
    <w:rsid w:val="0005307D"/>
    <w:rsid w:val="00056E08"/>
    <w:rsid w:val="000572FF"/>
    <w:rsid w:val="0005747E"/>
    <w:rsid w:val="000601AD"/>
    <w:rsid w:val="000623C0"/>
    <w:rsid w:val="00062855"/>
    <w:rsid w:val="00066A0E"/>
    <w:rsid w:val="00070A44"/>
    <w:rsid w:val="00070E66"/>
    <w:rsid w:val="000719CA"/>
    <w:rsid w:val="00071D7D"/>
    <w:rsid w:val="00071E67"/>
    <w:rsid w:val="00072194"/>
    <w:rsid w:val="0007240C"/>
    <w:rsid w:val="0007560E"/>
    <w:rsid w:val="00080236"/>
    <w:rsid w:val="00083528"/>
    <w:rsid w:val="00083D64"/>
    <w:rsid w:val="00083E8D"/>
    <w:rsid w:val="0008540E"/>
    <w:rsid w:val="00087ABD"/>
    <w:rsid w:val="00091E4F"/>
    <w:rsid w:val="00092616"/>
    <w:rsid w:val="00094DE3"/>
    <w:rsid w:val="00096026"/>
    <w:rsid w:val="0009635D"/>
    <w:rsid w:val="0009675F"/>
    <w:rsid w:val="000A0382"/>
    <w:rsid w:val="000A29E0"/>
    <w:rsid w:val="000A2D72"/>
    <w:rsid w:val="000A2E1D"/>
    <w:rsid w:val="000A536E"/>
    <w:rsid w:val="000A75B7"/>
    <w:rsid w:val="000B065E"/>
    <w:rsid w:val="000B07D6"/>
    <w:rsid w:val="000B11D6"/>
    <w:rsid w:val="000B1E8D"/>
    <w:rsid w:val="000B3786"/>
    <w:rsid w:val="000B7024"/>
    <w:rsid w:val="000B7651"/>
    <w:rsid w:val="000B7E90"/>
    <w:rsid w:val="000C0F33"/>
    <w:rsid w:val="000C1900"/>
    <w:rsid w:val="000C2206"/>
    <w:rsid w:val="000C2766"/>
    <w:rsid w:val="000C3680"/>
    <w:rsid w:val="000C40B1"/>
    <w:rsid w:val="000C7D8D"/>
    <w:rsid w:val="000D04A7"/>
    <w:rsid w:val="000D05C1"/>
    <w:rsid w:val="000D115E"/>
    <w:rsid w:val="000D1205"/>
    <w:rsid w:val="000D36CF"/>
    <w:rsid w:val="000D7AFB"/>
    <w:rsid w:val="000E073E"/>
    <w:rsid w:val="000E221A"/>
    <w:rsid w:val="000E289D"/>
    <w:rsid w:val="000E430D"/>
    <w:rsid w:val="000E57CE"/>
    <w:rsid w:val="000E5A7E"/>
    <w:rsid w:val="000E6262"/>
    <w:rsid w:val="000E698B"/>
    <w:rsid w:val="000E7546"/>
    <w:rsid w:val="000F06DD"/>
    <w:rsid w:val="000F2866"/>
    <w:rsid w:val="000F2FCB"/>
    <w:rsid w:val="000F3088"/>
    <w:rsid w:val="000F41F4"/>
    <w:rsid w:val="000F4801"/>
    <w:rsid w:val="000F6E4C"/>
    <w:rsid w:val="000F74B8"/>
    <w:rsid w:val="00101097"/>
    <w:rsid w:val="001010FD"/>
    <w:rsid w:val="00104B7C"/>
    <w:rsid w:val="001067DA"/>
    <w:rsid w:val="0011129E"/>
    <w:rsid w:val="001112B7"/>
    <w:rsid w:val="00111F3D"/>
    <w:rsid w:val="00112635"/>
    <w:rsid w:val="001135C5"/>
    <w:rsid w:val="00114ABF"/>
    <w:rsid w:val="00114D45"/>
    <w:rsid w:val="00115C44"/>
    <w:rsid w:val="00117FBC"/>
    <w:rsid w:val="001203A2"/>
    <w:rsid w:val="00120AC0"/>
    <w:rsid w:val="001232A0"/>
    <w:rsid w:val="00123D3F"/>
    <w:rsid w:val="00126C4F"/>
    <w:rsid w:val="00127968"/>
    <w:rsid w:val="00130913"/>
    <w:rsid w:val="00131F35"/>
    <w:rsid w:val="00132E8B"/>
    <w:rsid w:val="001334A4"/>
    <w:rsid w:val="00134DA5"/>
    <w:rsid w:val="00135357"/>
    <w:rsid w:val="001368E4"/>
    <w:rsid w:val="0013731C"/>
    <w:rsid w:val="00140EC2"/>
    <w:rsid w:val="001417FC"/>
    <w:rsid w:val="001427ED"/>
    <w:rsid w:val="00143B75"/>
    <w:rsid w:val="00144251"/>
    <w:rsid w:val="00144F51"/>
    <w:rsid w:val="0014504F"/>
    <w:rsid w:val="0015262A"/>
    <w:rsid w:val="001528AA"/>
    <w:rsid w:val="00154766"/>
    <w:rsid w:val="00154DDC"/>
    <w:rsid w:val="00156C57"/>
    <w:rsid w:val="00157993"/>
    <w:rsid w:val="001579C7"/>
    <w:rsid w:val="0016096B"/>
    <w:rsid w:val="00161248"/>
    <w:rsid w:val="00162E4B"/>
    <w:rsid w:val="001635AC"/>
    <w:rsid w:val="00164DE6"/>
    <w:rsid w:val="001662B6"/>
    <w:rsid w:val="001707E5"/>
    <w:rsid w:val="00170A68"/>
    <w:rsid w:val="00170FCA"/>
    <w:rsid w:val="0017137A"/>
    <w:rsid w:val="00172D77"/>
    <w:rsid w:val="001736C7"/>
    <w:rsid w:val="0017686D"/>
    <w:rsid w:val="0017742F"/>
    <w:rsid w:val="0017797F"/>
    <w:rsid w:val="001804A0"/>
    <w:rsid w:val="00181E3C"/>
    <w:rsid w:val="001822EF"/>
    <w:rsid w:val="00182CA9"/>
    <w:rsid w:val="00182ED7"/>
    <w:rsid w:val="0018312E"/>
    <w:rsid w:val="00185B72"/>
    <w:rsid w:val="00185CAC"/>
    <w:rsid w:val="00187518"/>
    <w:rsid w:val="00190C35"/>
    <w:rsid w:val="00192514"/>
    <w:rsid w:val="00193019"/>
    <w:rsid w:val="00193D2D"/>
    <w:rsid w:val="00195EDD"/>
    <w:rsid w:val="00196C8D"/>
    <w:rsid w:val="001A16DD"/>
    <w:rsid w:val="001A2B02"/>
    <w:rsid w:val="001A4A0E"/>
    <w:rsid w:val="001A5BAF"/>
    <w:rsid w:val="001A6502"/>
    <w:rsid w:val="001A70AF"/>
    <w:rsid w:val="001B191B"/>
    <w:rsid w:val="001B1C29"/>
    <w:rsid w:val="001B1DA3"/>
    <w:rsid w:val="001B672F"/>
    <w:rsid w:val="001B6CEF"/>
    <w:rsid w:val="001B7F8E"/>
    <w:rsid w:val="001C11DE"/>
    <w:rsid w:val="001C20C0"/>
    <w:rsid w:val="001C24EC"/>
    <w:rsid w:val="001C39FA"/>
    <w:rsid w:val="001C3B27"/>
    <w:rsid w:val="001C40E9"/>
    <w:rsid w:val="001C5E59"/>
    <w:rsid w:val="001C6368"/>
    <w:rsid w:val="001C7D22"/>
    <w:rsid w:val="001D36B2"/>
    <w:rsid w:val="001D4947"/>
    <w:rsid w:val="001D4B50"/>
    <w:rsid w:val="001D525F"/>
    <w:rsid w:val="001E0462"/>
    <w:rsid w:val="001E10FD"/>
    <w:rsid w:val="001E1E3C"/>
    <w:rsid w:val="001E23B8"/>
    <w:rsid w:val="001E2AF2"/>
    <w:rsid w:val="001E2F52"/>
    <w:rsid w:val="001E30CF"/>
    <w:rsid w:val="001E3666"/>
    <w:rsid w:val="001E43A3"/>
    <w:rsid w:val="001E75E0"/>
    <w:rsid w:val="001E77A5"/>
    <w:rsid w:val="001E78A8"/>
    <w:rsid w:val="001F4EA4"/>
    <w:rsid w:val="001F5FB7"/>
    <w:rsid w:val="001F7BCF"/>
    <w:rsid w:val="00205E6F"/>
    <w:rsid w:val="002102AD"/>
    <w:rsid w:val="00210DE5"/>
    <w:rsid w:val="00211387"/>
    <w:rsid w:val="00214073"/>
    <w:rsid w:val="00214A4B"/>
    <w:rsid w:val="00214B20"/>
    <w:rsid w:val="002200CE"/>
    <w:rsid w:val="00221C70"/>
    <w:rsid w:val="002250E6"/>
    <w:rsid w:val="00226165"/>
    <w:rsid w:val="00226D08"/>
    <w:rsid w:val="002301B3"/>
    <w:rsid w:val="00231329"/>
    <w:rsid w:val="00233A33"/>
    <w:rsid w:val="00234688"/>
    <w:rsid w:val="0023703A"/>
    <w:rsid w:val="00244949"/>
    <w:rsid w:val="00247E7E"/>
    <w:rsid w:val="00252833"/>
    <w:rsid w:val="00253119"/>
    <w:rsid w:val="002536AA"/>
    <w:rsid w:val="00254890"/>
    <w:rsid w:val="00256BE6"/>
    <w:rsid w:val="002616E1"/>
    <w:rsid w:val="00261705"/>
    <w:rsid w:val="00262961"/>
    <w:rsid w:val="002629BE"/>
    <w:rsid w:val="002632AE"/>
    <w:rsid w:val="00263AA3"/>
    <w:rsid w:val="002643B2"/>
    <w:rsid w:val="00264830"/>
    <w:rsid w:val="00264C8D"/>
    <w:rsid w:val="00264ECB"/>
    <w:rsid w:val="00265920"/>
    <w:rsid w:val="00266619"/>
    <w:rsid w:val="0027024F"/>
    <w:rsid w:val="0027057C"/>
    <w:rsid w:val="00271D0A"/>
    <w:rsid w:val="00272796"/>
    <w:rsid w:val="00272A77"/>
    <w:rsid w:val="0027351F"/>
    <w:rsid w:val="002745C8"/>
    <w:rsid w:val="00276AAC"/>
    <w:rsid w:val="00276BE1"/>
    <w:rsid w:val="00277E83"/>
    <w:rsid w:val="00280B03"/>
    <w:rsid w:val="00281537"/>
    <w:rsid w:val="002820A1"/>
    <w:rsid w:val="00282EF3"/>
    <w:rsid w:val="00282FAF"/>
    <w:rsid w:val="00283735"/>
    <w:rsid w:val="00284112"/>
    <w:rsid w:val="00285038"/>
    <w:rsid w:val="002850AB"/>
    <w:rsid w:val="0028585A"/>
    <w:rsid w:val="002865B6"/>
    <w:rsid w:val="00287D63"/>
    <w:rsid w:val="00287FC9"/>
    <w:rsid w:val="0029071E"/>
    <w:rsid w:val="00290BAE"/>
    <w:rsid w:val="00290DCA"/>
    <w:rsid w:val="00291348"/>
    <w:rsid w:val="00294523"/>
    <w:rsid w:val="00297544"/>
    <w:rsid w:val="00297742"/>
    <w:rsid w:val="002A0EF2"/>
    <w:rsid w:val="002A17D3"/>
    <w:rsid w:val="002A2B6E"/>
    <w:rsid w:val="002A3C23"/>
    <w:rsid w:val="002A49F6"/>
    <w:rsid w:val="002A525C"/>
    <w:rsid w:val="002A7B1D"/>
    <w:rsid w:val="002B1941"/>
    <w:rsid w:val="002B44E8"/>
    <w:rsid w:val="002B5401"/>
    <w:rsid w:val="002B5A90"/>
    <w:rsid w:val="002B616E"/>
    <w:rsid w:val="002B6F3A"/>
    <w:rsid w:val="002C0F76"/>
    <w:rsid w:val="002C1205"/>
    <w:rsid w:val="002C1698"/>
    <w:rsid w:val="002C2CEC"/>
    <w:rsid w:val="002C3406"/>
    <w:rsid w:val="002C341D"/>
    <w:rsid w:val="002C35D0"/>
    <w:rsid w:val="002C3696"/>
    <w:rsid w:val="002C3C07"/>
    <w:rsid w:val="002C3D89"/>
    <w:rsid w:val="002D2FC5"/>
    <w:rsid w:val="002D5069"/>
    <w:rsid w:val="002D5893"/>
    <w:rsid w:val="002D5B72"/>
    <w:rsid w:val="002D5E52"/>
    <w:rsid w:val="002D6137"/>
    <w:rsid w:val="002D658A"/>
    <w:rsid w:val="002E08B8"/>
    <w:rsid w:val="002E251D"/>
    <w:rsid w:val="002E5A1B"/>
    <w:rsid w:val="002E6D70"/>
    <w:rsid w:val="002F0795"/>
    <w:rsid w:val="002F1EA7"/>
    <w:rsid w:val="002F334A"/>
    <w:rsid w:val="002F4B99"/>
    <w:rsid w:val="002F4E5B"/>
    <w:rsid w:val="002F5BD6"/>
    <w:rsid w:val="002F6FD6"/>
    <w:rsid w:val="00300533"/>
    <w:rsid w:val="00300F4A"/>
    <w:rsid w:val="00302A30"/>
    <w:rsid w:val="00303C0C"/>
    <w:rsid w:val="00304F5A"/>
    <w:rsid w:val="00305E47"/>
    <w:rsid w:val="003060F4"/>
    <w:rsid w:val="00306E89"/>
    <w:rsid w:val="00307F97"/>
    <w:rsid w:val="00311FF7"/>
    <w:rsid w:val="00311FFA"/>
    <w:rsid w:val="00312C09"/>
    <w:rsid w:val="00313ECF"/>
    <w:rsid w:val="00315FA2"/>
    <w:rsid w:val="00316158"/>
    <w:rsid w:val="00317312"/>
    <w:rsid w:val="00320867"/>
    <w:rsid w:val="00321700"/>
    <w:rsid w:val="00321B63"/>
    <w:rsid w:val="00323FF7"/>
    <w:rsid w:val="003258ED"/>
    <w:rsid w:val="00326E48"/>
    <w:rsid w:val="00331675"/>
    <w:rsid w:val="00332A45"/>
    <w:rsid w:val="00332E67"/>
    <w:rsid w:val="00334743"/>
    <w:rsid w:val="00334F86"/>
    <w:rsid w:val="00335D8D"/>
    <w:rsid w:val="003374CC"/>
    <w:rsid w:val="003376A5"/>
    <w:rsid w:val="003418BD"/>
    <w:rsid w:val="00343430"/>
    <w:rsid w:val="00343FED"/>
    <w:rsid w:val="00344412"/>
    <w:rsid w:val="00344714"/>
    <w:rsid w:val="003459EF"/>
    <w:rsid w:val="00350463"/>
    <w:rsid w:val="00350CAB"/>
    <w:rsid w:val="00350DFE"/>
    <w:rsid w:val="003527C4"/>
    <w:rsid w:val="0035374B"/>
    <w:rsid w:val="00354C39"/>
    <w:rsid w:val="00354F11"/>
    <w:rsid w:val="0035526C"/>
    <w:rsid w:val="00356E83"/>
    <w:rsid w:val="0035776F"/>
    <w:rsid w:val="003606B7"/>
    <w:rsid w:val="003609C7"/>
    <w:rsid w:val="0036311F"/>
    <w:rsid w:val="00363D25"/>
    <w:rsid w:val="00364570"/>
    <w:rsid w:val="00364658"/>
    <w:rsid w:val="003655D6"/>
    <w:rsid w:val="0036666D"/>
    <w:rsid w:val="00367567"/>
    <w:rsid w:val="00370BF3"/>
    <w:rsid w:val="00371336"/>
    <w:rsid w:val="003728DB"/>
    <w:rsid w:val="003752B5"/>
    <w:rsid w:val="0037543C"/>
    <w:rsid w:val="003762BB"/>
    <w:rsid w:val="00376C75"/>
    <w:rsid w:val="00377511"/>
    <w:rsid w:val="00381CFE"/>
    <w:rsid w:val="0038211A"/>
    <w:rsid w:val="0038393F"/>
    <w:rsid w:val="00383C5A"/>
    <w:rsid w:val="00385041"/>
    <w:rsid w:val="00385E73"/>
    <w:rsid w:val="00386489"/>
    <w:rsid w:val="003873D0"/>
    <w:rsid w:val="00391120"/>
    <w:rsid w:val="00391260"/>
    <w:rsid w:val="003916D7"/>
    <w:rsid w:val="003926BC"/>
    <w:rsid w:val="003927F1"/>
    <w:rsid w:val="00392BD7"/>
    <w:rsid w:val="00394B12"/>
    <w:rsid w:val="00394FDF"/>
    <w:rsid w:val="00396794"/>
    <w:rsid w:val="00396D64"/>
    <w:rsid w:val="0039775B"/>
    <w:rsid w:val="00397C30"/>
    <w:rsid w:val="003A09B0"/>
    <w:rsid w:val="003A3EAB"/>
    <w:rsid w:val="003A4EC9"/>
    <w:rsid w:val="003A7730"/>
    <w:rsid w:val="003A7EF7"/>
    <w:rsid w:val="003B0173"/>
    <w:rsid w:val="003B062F"/>
    <w:rsid w:val="003B0D28"/>
    <w:rsid w:val="003B0F0A"/>
    <w:rsid w:val="003B1AA6"/>
    <w:rsid w:val="003B281F"/>
    <w:rsid w:val="003B3004"/>
    <w:rsid w:val="003B3A18"/>
    <w:rsid w:val="003B46D9"/>
    <w:rsid w:val="003B4735"/>
    <w:rsid w:val="003C0047"/>
    <w:rsid w:val="003C0818"/>
    <w:rsid w:val="003C0CE6"/>
    <w:rsid w:val="003C28A3"/>
    <w:rsid w:val="003C3285"/>
    <w:rsid w:val="003C3779"/>
    <w:rsid w:val="003C478B"/>
    <w:rsid w:val="003C4EFA"/>
    <w:rsid w:val="003D06CB"/>
    <w:rsid w:val="003D115E"/>
    <w:rsid w:val="003D290F"/>
    <w:rsid w:val="003D3638"/>
    <w:rsid w:val="003D598E"/>
    <w:rsid w:val="003E280F"/>
    <w:rsid w:val="003E35C4"/>
    <w:rsid w:val="003E38B3"/>
    <w:rsid w:val="003E4408"/>
    <w:rsid w:val="003E4541"/>
    <w:rsid w:val="003E4FF0"/>
    <w:rsid w:val="003E6DF6"/>
    <w:rsid w:val="003F38CF"/>
    <w:rsid w:val="003F5532"/>
    <w:rsid w:val="003F682E"/>
    <w:rsid w:val="003F6AEA"/>
    <w:rsid w:val="004011D4"/>
    <w:rsid w:val="00401A85"/>
    <w:rsid w:val="004028D3"/>
    <w:rsid w:val="004052A6"/>
    <w:rsid w:val="00407839"/>
    <w:rsid w:val="00410C92"/>
    <w:rsid w:val="00412020"/>
    <w:rsid w:val="00412F42"/>
    <w:rsid w:val="004148C2"/>
    <w:rsid w:val="0041490C"/>
    <w:rsid w:val="00415235"/>
    <w:rsid w:val="004157A1"/>
    <w:rsid w:val="00415E44"/>
    <w:rsid w:val="00416D55"/>
    <w:rsid w:val="004175E6"/>
    <w:rsid w:val="004208B3"/>
    <w:rsid w:val="004300CF"/>
    <w:rsid w:val="0043018A"/>
    <w:rsid w:val="00431904"/>
    <w:rsid w:val="00433185"/>
    <w:rsid w:val="00433739"/>
    <w:rsid w:val="0043373A"/>
    <w:rsid w:val="00434BAC"/>
    <w:rsid w:val="00435C84"/>
    <w:rsid w:val="0043735B"/>
    <w:rsid w:val="00437EEC"/>
    <w:rsid w:val="00440764"/>
    <w:rsid w:val="00440A41"/>
    <w:rsid w:val="00443CFA"/>
    <w:rsid w:val="00443FFE"/>
    <w:rsid w:val="00445D67"/>
    <w:rsid w:val="00447066"/>
    <w:rsid w:val="00447AEF"/>
    <w:rsid w:val="0045183C"/>
    <w:rsid w:val="00452C9B"/>
    <w:rsid w:val="00454A62"/>
    <w:rsid w:val="004574FB"/>
    <w:rsid w:val="00457DEC"/>
    <w:rsid w:val="00461369"/>
    <w:rsid w:val="00462C9F"/>
    <w:rsid w:val="0046300B"/>
    <w:rsid w:val="004660FA"/>
    <w:rsid w:val="00466115"/>
    <w:rsid w:val="00470B44"/>
    <w:rsid w:val="004710D1"/>
    <w:rsid w:val="00471776"/>
    <w:rsid w:val="00471B7D"/>
    <w:rsid w:val="004756AF"/>
    <w:rsid w:val="0047584F"/>
    <w:rsid w:val="00475B95"/>
    <w:rsid w:val="0047667B"/>
    <w:rsid w:val="00481AC5"/>
    <w:rsid w:val="00484355"/>
    <w:rsid w:val="004859B1"/>
    <w:rsid w:val="00486731"/>
    <w:rsid w:val="00486D62"/>
    <w:rsid w:val="0049105E"/>
    <w:rsid w:val="004961D2"/>
    <w:rsid w:val="004A0CBC"/>
    <w:rsid w:val="004A29D0"/>
    <w:rsid w:val="004A311D"/>
    <w:rsid w:val="004A6A8A"/>
    <w:rsid w:val="004A78D6"/>
    <w:rsid w:val="004B009C"/>
    <w:rsid w:val="004B1C87"/>
    <w:rsid w:val="004B288E"/>
    <w:rsid w:val="004B2CE7"/>
    <w:rsid w:val="004B36DD"/>
    <w:rsid w:val="004B3880"/>
    <w:rsid w:val="004B3C4A"/>
    <w:rsid w:val="004B457D"/>
    <w:rsid w:val="004B49F7"/>
    <w:rsid w:val="004B551D"/>
    <w:rsid w:val="004B5F63"/>
    <w:rsid w:val="004B6554"/>
    <w:rsid w:val="004B7CD0"/>
    <w:rsid w:val="004C099A"/>
    <w:rsid w:val="004C0D5C"/>
    <w:rsid w:val="004C203A"/>
    <w:rsid w:val="004C236D"/>
    <w:rsid w:val="004C5430"/>
    <w:rsid w:val="004C58F6"/>
    <w:rsid w:val="004C5912"/>
    <w:rsid w:val="004C7410"/>
    <w:rsid w:val="004D1064"/>
    <w:rsid w:val="004D2302"/>
    <w:rsid w:val="004D3752"/>
    <w:rsid w:val="004D3B8E"/>
    <w:rsid w:val="004D44EA"/>
    <w:rsid w:val="004D4C7A"/>
    <w:rsid w:val="004D4F8D"/>
    <w:rsid w:val="004D6903"/>
    <w:rsid w:val="004D7228"/>
    <w:rsid w:val="004E0954"/>
    <w:rsid w:val="004E18A1"/>
    <w:rsid w:val="004E36F9"/>
    <w:rsid w:val="004E3CB3"/>
    <w:rsid w:val="004E54A5"/>
    <w:rsid w:val="004E555D"/>
    <w:rsid w:val="004E65DD"/>
    <w:rsid w:val="004E7243"/>
    <w:rsid w:val="004E72D6"/>
    <w:rsid w:val="004F0644"/>
    <w:rsid w:val="004F3E28"/>
    <w:rsid w:val="004F4974"/>
    <w:rsid w:val="004F6398"/>
    <w:rsid w:val="004F6AB7"/>
    <w:rsid w:val="004F6CBE"/>
    <w:rsid w:val="004F752F"/>
    <w:rsid w:val="004F78BB"/>
    <w:rsid w:val="005034AE"/>
    <w:rsid w:val="0050363D"/>
    <w:rsid w:val="00504D07"/>
    <w:rsid w:val="0050669E"/>
    <w:rsid w:val="00506D01"/>
    <w:rsid w:val="00507C19"/>
    <w:rsid w:val="00507DC0"/>
    <w:rsid w:val="005108A1"/>
    <w:rsid w:val="005121C2"/>
    <w:rsid w:val="00513152"/>
    <w:rsid w:val="00513B7A"/>
    <w:rsid w:val="00513BE6"/>
    <w:rsid w:val="005143D2"/>
    <w:rsid w:val="00514BB7"/>
    <w:rsid w:val="00515C9E"/>
    <w:rsid w:val="00516743"/>
    <w:rsid w:val="0051759D"/>
    <w:rsid w:val="0051773D"/>
    <w:rsid w:val="00517ACC"/>
    <w:rsid w:val="00520332"/>
    <w:rsid w:val="00520953"/>
    <w:rsid w:val="00522536"/>
    <w:rsid w:val="00526410"/>
    <w:rsid w:val="005267FC"/>
    <w:rsid w:val="00527732"/>
    <w:rsid w:val="0053089A"/>
    <w:rsid w:val="005315C6"/>
    <w:rsid w:val="00531722"/>
    <w:rsid w:val="005369AB"/>
    <w:rsid w:val="00536C03"/>
    <w:rsid w:val="00537B7E"/>
    <w:rsid w:val="00537DFF"/>
    <w:rsid w:val="0054158D"/>
    <w:rsid w:val="00542119"/>
    <w:rsid w:val="00544B88"/>
    <w:rsid w:val="0054592A"/>
    <w:rsid w:val="00545B8F"/>
    <w:rsid w:val="00546492"/>
    <w:rsid w:val="00546BF5"/>
    <w:rsid w:val="00546E0D"/>
    <w:rsid w:val="00547B81"/>
    <w:rsid w:val="00551A4A"/>
    <w:rsid w:val="00553467"/>
    <w:rsid w:val="00553C21"/>
    <w:rsid w:val="00553D50"/>
    <w:rsid w:val="00553F73"/>
    <w:rsid w:val="00554139"/>
    <w:rsid w:val="00555D19"/>
    <w:rsid w:val="0056065E"/>
    <w:rsid w:val="005612E9"/>
    <w:rsid w:val="00562D79"/>
    <w:rsid w:val="00563B18"/>
    <w:rsid w:val="00563B5D"/>
    <w:rsid w:val="00564613"/>
    <w:rsid w:val="00566674"/>
    <w:rsid w:val="00567870"/>
    <w:rsid w:val="00567972"/>
    <w:rsid w:val="00567E53"/>
    <w:rsid w:val="00570764"/>
    <w:rsid w:val="00572CB7"/>
    <w:rsid w:val="00573F20"/>
    <w:rsid w:val="005741FC"/>
    <w:rsid w:val="00575D9E"/>
    <w:rsid w:val="00576301"/>
    <w:rsid w:val="005772AE"/>
    <w:rsid w:val="00580D1D"/>
    <w:rsid w:val="00580E7C"/>
    <w:rsid w:val="00582982"/>
    <w:rsid w:val="005852A4"/>
    <w:rsid w:val="005869F0"/>
    <w:rsid w:val="00590925"/>
    <w:rsid w:val="0059134C"/>
    <w:rsid w:val="005933EF"/>
    <w:rsid w:val="00593853"/>
    <w:rsid w:val="00593B16"/>
    <w:rsid w:val="0059581E"/>
    <w:rsid w:val="00596997"/>
    <w:rsid w:val="00596A5F"/>
    <w:rsid w:val="0059716B"/>
    <w:rsid w:val="005A03EA"/>
    <w:rsid w:val="005A209C"/>
    <w:rsid w:val="005A23AF"/>
    <w:rsid w:val="005A43E5"/>
    <w:rsid w:val="005A6BDD"/>
    <w:rsid w:val="005B0ABE"/>
    <w:rsid w:val="005B2765"/>
    <w:rsid w:val="005B3E3B"/>
    <w:rsid w:val="005B4689"/>
    <w:rsid w:val="005B5A8B"/>
    <w:rsid w:val="005B6E20"/>
    <w:rsid w:val="005C1C38"/>
    <w:rsid w:val="005C1C8E"/>
    <w:rsid w:val="005C4A0C"/>
    <w:rsid w:val="005C4DF6"/>
    <w:rsid w:val="005C6B4F"/>
    <w:rsid w:val="005D1A80"/>
    <w:rsid w:val="005D41F4"/>
    <w:rsid w:val="005D4EDA"/>
    <w:rsid w:val="005D526D"/>
    <w:rsid w:val="005D78FD"/>
    <w:rsid w:val="005E04E6"/>
    <w:rsid w:val="005E351D"/>
    <w:rsid w:val="005E6EEC"/>
    <w:rsid w:val="005E7566"/>
    <w:rsid w:val="005F0C48"/>
    <w:rsid w:val="005F3C79"/>
    <w:rsid w:val="005F3E0D"/>
    <w:rsid w:val="005F5F5C"/>
    <w:rsid w:val="0060030C"/>
    <w:rsid w:val="00600B5C"/>
    <w:rsid w:val="00601296"/>
    <w:rsid w:val="00604728"/>
    <w:rsid w:val="00605CF8"/>
    <w:rsid w:val="006066E6"/>
    <w:rsid w:val="00607BF9"/>
    <w:rsid w:val="00611052"/>
    <w:rsid w:val="006113CE"/>
    <w:rsid w:val="00612ADE"/>
    <w:rsid w:val="00613995"/>
    <w:rsid w:val="00613EBC"/>
    <w:rsid w:val="00614861"/>
    <w:rsid w:val="006176B8"/>
    <w:rsid w:val="006177CB"/>
    <w:rsid w:val="006177EA"/>
    <w:rsid w:val="0061790F"/>
    <w:rsid w:val="00620D63"/>
    <w:rsid w:val="006222EE"/>
    <w:rsid w:val="0062460A"/>
    <w:rsid w:val="00624CB9"/>
    <w:rsid w:val="00624E72"/>
    <w:rsid w:val="006252B0"/>
    <w:rsid w:val="0062552B"/>
    <w:rsid w:val="0063107F"/>
    <w:rsid w:val="006313E8"/>
    <w:rsid w:val="00631A05"/>
    <w:rsid w:val="00632D58"/>
    <w:rsid w:val="00633CB1"/>
    <w:rsid w:val="00633E20"/>
    <w:rsid w:val="006347F1"/>
    <w:rsid w:val="006349F1"/>
    <w:rsid w:val="00636815"/>
    <w:rsid w:val="00636C19"/>
    <w:rsid w:val="00636D65"/>
    <w:rsid w:val="0063782C"/>
    <w:rsid w:val="006422E1"/>
    <w:rsid w:val="00642324"/>
    <w:rsid w:val="00647EB7"/>
    <w:rsid w:val="00650175"/>
    <w:rsid w:val="00653B6A"/>
    <w:rsid w:val="00653F1C"/>
    <w:rsid w:val="00654A69"/>
    <w:rsid w:val="0065595C"/>
    <w:rsid w:val="00656614"/>
    <w:rsid w:val="00656907"/>
    <w:rsid w:val="00657A7C"/>
    <w:rsid w:val="006604A4"/>
    <w:rsid w:val="0066098F"/>
    <w:rsid w:val="00661ABF"/>
    <w:rsid w:val="006634BB"/>
    <w:rsid w:val="0066699C"/>
    <w:rsid w:val="00666D82"/>
    <w:rsid w:val="00670703"/>
    <w:rsid w:val="006729FA"/>
    <w:rsid w:val="00674168"/>
    <w:rsid w:val="00674530"/>
    <w:rsid w:val="0067780E"/>
    <w:rsid w:val="00680307"/>
    <w:rsid w:val="0068030B"/>
    <w:rsid w:val="006806AC"/>
    <w:rsid w:val="00680E71"/>
    <w:rsid w:val="00681596"/>
    <w:rsid w:val="00682ADD"/>
    <w:rsid w:val="00682BC0"/>
    <w:rsid w:val="00682C89"/>
    <w:rsid w:val="00684613"/>
    <w:rsid w:val="00684650"/>
    <w:rsid w:val="0068552E"/>
    <w:rsid w:val="00686B3E"/>
    <w:rsid w:val="0068761D"/>
    <w:rsid w:val="00687B7E"/>
    <w:rsid w:val="0069103D"/>
    <w:rsid w:val="00691EE8"/>
    <w:rsid w:val="00692092"/>
    <w:rsid w:val="0069365B"/>
    <w:rsid w:val="00693B18"/>
    <w:rsid w:val="00694136"/>
    <w:rsid w:val="00694818"/>
    <w:rsid w:val="006A3308"/>
    <w:rsid w:val="006A4877"/>
    <w:rsid w:val="006A4FDA"/>
    <w:rsid w:val="006A6A8A"/>
    <w:rsid w:val="006A7878"/>
    <w:rsid w:val="006B05C7"/>
    <w:rsid w:val="006B1092"/>
    <w:rsid w:val="006B1185"/>
    <w:rsid w:val="006B15D9"/>
    <w:rsid w:val="006B1D32"/>
    <w:rsid w:val="006B1EB9"/>
    <w:rsid w:val="006B2273"/>
    <w:rsid w:val="006B244E"/>
    <w:rsid w:val="006B2F80"/>
    <w:rsid w:val="006B7030"/>
    <w:rsid w:val="006B72C6"/>
    <w:rsid w:val="006C047F"/>
    <w:rsid w:val="006C2408"/>
    <w:rsid w:val="006C451E"/>
    <w:rsid w:val="006C70B5"/>
    <w:rsid w:val="006C7792"/>
    <w:rsid w:val="006C7E89"/>
    <w:rsid w:val="006D0173"/>
    <w:rsid w:val="006D09A0"/>
    <w:rsid w:val="006D1188"/>
    <w:rsid w:val="006D1FB3"/>
    <w:rsid w:val="006D49EC"/>
    <w:rsid w:val="006D6AC2"/>
    <w:rsid w:val="006D7171"/>
    <w:rsid w:val="006E0DFE"/>
    <w:rsid w:val="006E0F55"/>
    <w:rsid w:val="006E12A7"/>
    <w:rsid w:val="006E18F9"/>
    <w:rsid w:val="006E2885"/>
    <w:rsid w:val="006E448E"/>
    <w:rsid w:val="006E4CD5"/>
    <w:rsid w:val="006E5341"/>
    <w:rsid w:val="006E5E1A"/>
    <w:rsid w:val="006E66E5"/>
    <w:rsid w:val="006E6B41"/>
    <w:rsid w:val="006E7105"/>
    <w:rsid w:val="006E7D3B"/>
    <w:rsid w:val="006F1C65"/>
    <w:rsid w:val="006F1C7A"/>
    <w:rsid w:val="006F1EA0"/>
    <w:rsid w:val="006F3D13"/>
    <w:rsid w:val="006F4EA7"/>
    <w:rsid w:val="006F56B1"/>
    <w:rsid w:val="006F604E"/>
    <w:rsid w:val="006F6835"/>
    <w:rsid w:val="006F684A"/>
    <w:rsid w:val="006F78F0"/>
    <w:rsid w:val="006F7CF9"/>
    <w:rsid w:val="0070230F"/>
    <w:rsid w:val="007033DC"/>
    <w:rsid w:val="007049E8"/>
    <w:rsid w:val="00706302"/>
    <w:rsid w:val="00707367"/>
    <w:rsid w:val="007122D4"/>
    <w:rsid w:val="007124A4"/>
    <w:rsid w:val="0071368A"/>
    <w:rsid w:val="00714470"/>
    <w:rsid w:val="00716657"/>
    <w:rsid w:val="00725A4D"/>
    <w:rsid w:val="00726249"/>
    <w:rsid w:val="0072626C"/>
    <w:rsid w:val="007269E9"/>
    <w:rsid w:val="00727503"/>
    <w:rsid w:val="0073001D"/>
    <w:rsid w:val="00731D38"/>
    <w:rsid w:val="007331F9"/>
    <w:rsid w:val="0073452F"/>
    <w:rsid w:val="00736F0B"/>
    <w:rsid w:val="00740FD3"/>
    <w:rsid w:val="00741C42"/>
    <w:rsid w:val="00742736"/>
    <w:rsid w:val="007441E8"/>
    <w:rsid w:val="0075068A"/>
    <w:rsid w:val="00751A69"/>
    <w:rsid w:val="00751FEC"/>
    <w:rsid w:val="00752BCE"/>
    <w:rsid w:val="007538D4"/>
    <w:rsid w:val="007548B7"/>
    <w:rsid w:val="00755757"/>
    <w:rsid w:val="0075657C"/>
    <w:rsid w:val="00756CA0"/>
    <w:rsid w:val="00757C8D"/>
    <w:rsid w:val="0076019E"/>
    <w:rsid w:val="00760778"/>
    <w:rsid w:val="007611D8"/>
    <w:rsid w:val="00761EE5"/>
    <w:rsid w:val="00762850"/>
    <w:rsid w:val="00772522"/>
    <w:rsid w:val="00772952"/>
    <w:rsid w:val="00772D42"/>
    <w:rsid w:val="00774A79"/>
    <w:rsid w:val="007759EE"/>
    <w:rsid w:val="00775B7F"/>
    <w:rsid w:val="00776E9E"/>
    <w:rsid w:val="00777EB0"/>
    <w:rsid w:val="00777F00"/>
    <w:rsid w:val="00780171"/>
    <w:rsid w:val="00780ED8"/>
    <w:rsid w:val="00782507"/>
    <w:rsid w:val="00782DB3"/>
    <w:rsid w:val="007831D1"/>
    <w:rsid w:val="00783B40"/>
    <w:rsid w:val="00784BEE"/>
    <w:rsid w:val="00792456"/>
    <w:rsid w:val="00793D45"/>
    <w:rsid w:val="00793F81"/>
    <w:rsid w:val="00795000"/>
    <w:rsid w:val="00796FC1"/>
    <w:rsid w:val="0079791D"/>
    <w:rsid w:val="007A0068"/>
    <w:rsid w:val="007A0F8C"/>
    <w:rsid w:val="007A168D"/>
    <w:rsid w:val="007A2236"/>
    <w:rsid w:val="007A4CBE"/>
    <w:rsid w:val="007A4DE8"/>
    <w:rsid w:val="007A5054"/>
    <w:rsid w:val="007A5431"/>
    <w:rsid w:val="007A5FE2"/>
    <w:rsid w:val="007A689B"/>
    <w:rsid w:val="007A79B5"/>
    <w:rsid w:val="007B0889"/>
    <w:rsid w:val="007B0C9C"/>
    <w:rsid w:val="007B10A2"/>
    <w:rsid w:val="007B3701"/>
    <w:rsid w:val="007B5463"/>
    <w:rsid w:val="007B548D"/>
    <w:rsid w:val="007B5FDE"/>
    <w:rsid w:val="007B7A93"/>
    <w:rsid w:val="007B7D66"/>
    <w:rsid w:val="007C0431"/>
    <w:rsid w:val="007C0A32"/>
    <w:rsid w:val="007C1E9F"/>
    <w:rsid w:val="007C22C6"/>
    <w:rsid w:val="007C2DD8"/>
    <w:rsid w:val="007C5CE0"/>
    <w:rsid w:val="007D0D43"/>
    <w:rsid w:val="007D2249"/>
    <w:rsid w:val="007D4F36"/>
    <w:rsid w:val="007D601C"/>
    <w:rsid w:val="007D67C0"/>
    <w:rsid w:val="007E02A7"/>
    <w:rsid w:val="007E0D2E"/>
    <w:rsid w:val="007E1257"/>
    <w:rsid w:val="007E1A71"/>
    <w:rsid w:val="007E248A"/>
    <w:rsid w:val="007E2CC1"/>
    <w:rsid w:val="007E3F70"/>
    <w:rsid w:val="007E400E"/>
    <w:rsid w:val="007E4390"/>
    <w:rsid w:val="007E5CF8"/>
    <w:rsid w:val="007F06F4"/>
    <w:rsid w:val="007F1231"/>
    <w:rsid w:val="007F1759"/>
    <w:rsid w:val="007F2673"/>
    <w:rsid w:val="007F3935"/>
    <w:rsid w:val="007F4344"/>
    <w:rsid w:val="007F449E"/>
    <w:rsid w:val="007F4B8A"/>
    <w:rsid w:val="007F4D04"/>
    <w:rsid w:val="007F5919"/>
    <w:rsid w:val="007F5C74"/>
    <w:rsid w:val="00800471"/>
    <w:rsid w:val="00801E09"/>
    <w:rsid w:val="008039DF"/>
    <w:rsid w:val="00803D5B"/>
    <w:rsid w:val="00803FED"/>
    <w:rsid w:val="008044DE"/>
    <w:rsid w:val="00804B15"/>
    <w:rsid w:val="00805649"/>
    <w:rsid w:val="00806C6A"/>
    <w:rsid w:val="00807D3F"/>
    <w:rsid w:val="00810D0E"/>
    <w:rsid w:val="00811314"/>
    <w:rsid w:val="00811B96"/>
    <w:rsid w:val="0081483B"/>
    <w:rsid w:val="0081583E"/>
    <w:rsid w:val="00815E3C"/>
    <w:rsid w:val="008171FF"/>
    <w:rsid w:val="00817500"/>
    <w:rsid w:val="00817837"/>
    <w:rsid w:val="0082060E"/>
    <w:rsid w:val="00821C97"/>
    <w:rsid w:val="008227D7"/>
    <w:rsid w:val="00824D5F"/>
    <w:rsid w:val="008261BB"/>
    <w:rsid w:val="00826571"/>
    <w:rsid w:val="00826D0B"/>
    <w:rsid w:val="00827526"/>
    <w:rsid w:val="0083142B"/>
    <w:rsid w:val="008326C2"/>
    <w:rsid w:val="008342A3"/>
    <w:rsid w:val="008373F2"/>
    <w:rsid w:val="008405EF"/>
    <w:rsid w:val="00840701"/>
    <w:rsid w:val="008407B6"/>
    <w:rsid w:val="0084282A"/>
    <w:rsid w:val="00843107"/>
    <w:rsid w:val="008442CC"/>
    <w:rsid w:val="008450D8"/>
    <w:rsid w:val="00846DFA"/>
    <w:rsid w:val="00846E24"/>
    <w:rsid w:val="00847573"/>
    <w:rsid w:val="00851462"/>
    <w:rsid w:val="00851C66"/>
    <w:rsid w:val="00852704"/>
    <w:rsid w:val="00853258"/>
    <w:rsid w:val="00854917"/>
    <w:rsid w:val="0085572E"/>
    <w:rsid w:val="00856697"/>
    <w:rsid w:val="00856C71"/>
    <w:rsid w:val="00860742"/>
    <w:rsid w:val="00861842"/>
    <w:rsid w:val="0086241D"/>
    <w:rsid w:val="00863F37"/>
    <w:rsid w:val="00864924"/>
    <w:rsid w:val="00864F4F"/>
    <w:rsid w:val="00865361"/>
    <w:rsid w:val="008659CA"/>
    <w:rsid w:val="00865E95"/>
    <w:rsid w:val="00866C50"/>
    <w:rsid w:val="0087036C"/>
    <w:rsid w:val="00871188"/>
    <w:rsid w:val="00871345"/>
    <w:rsid w:val="00871F42"/>
    <w:rsid w:val="008725ED"/>
    <w:rsid w:val="00873541"/>
    <w:rsid w:val="00873C4B"/>
    <w:rsid w:val="008740CB"/>
    <w:rsid w:val="008776B9"/>
    <w:rsid w:val="00880200"/>
    <w:rsid w:val="00881095"/>
    <w:rsid w:val="00883EE4"/>
    <w:rsid w:val="00887840"/>
    <w:rsid w:val="00890CFF"/>
    <w:rsid w:val="00890F34"/>
    <w:rsid w:val="00892D8A"/>
    <w:rsid w:val="00893F84"/>
    <w:rsid w:val="00894EE9"/>
    <w:rsid w:val="00894F09"/>
    <w:rsid w:val="0089660D"/>
    <w:rsid w:val="008A0CD8"/>
    <w:rsid w:val="008A28B0"/>
    <w:rsid w:val="008A61FC"/>
    <w:rsid w:val="008A6BAA"/>
    <w:rsid w:val="008A73EA"/>
    <w:rsid w:val="008B10ED"/>
    <w:rsid w:val="008B1908"/>
    <w:rsid w:val="008B341D"/>
    <w:rsid w:val="008B57B3"/>
    <w:rsid w:val="008B5B00"/>
    <w:rsid w:val="008B7CD7"/>
    <w:rsid w:val="008C066F"/>
    <w:rsid w:val="008C4D85"/>
    <w:rsid w:val="008C656E"/>
    <w:rsid w:val="008C6A06"/>
    <w:rsid w:val="008C6F8E"/>
    <w:rsid w:val="008C7291"/>
    <w:rsid w:val="008C7BD0"/>
    <w:rsid w:val="008C7C67"/>
    <w:rsid w:val="008D0A79"/>
    <w:rsid w:val="008D137C"/>
    <w:rsid w:val="008D2C2C"/>
    <w:rsid w:val="008D527F"/>
    <w:rsid w:val="008D584C"/>
    <w:rsid w:val="008D628F"/>
    <w:rsid w:val="008D6FA0"/>
    <w:rsid w:val="008D71FF"/>
    <w:rsid w:val="008D77B8"/>
    <w:rsid w:val="008D7E60"/>
    <w:rsid w:val="008D7F4E"/>
    <w:rsid w:val="008E0B07"/>
    <w:rsid w:val="008E37E0"/>
    <w:rsid w:val="008E3E5C"/>
    <w:rsid w:val="008E5536"/>
    <w:rsid w:val="008E5646"/>
    <w:rsid w:val="008E730F"/>
    <w:rsid w:val="008E7490"/>
    <w:rsid w:val="008F002E"/>
    <w:rsid w:val="008F1F36"/>
    <w:rsid w:val="008F49AF"/>
    <w:rsid w:val="008F53F9"/>
    <w:rsid w:val="008F6D49"/>
    <w:rsid w:val="0090027E"/>
    <w:rsid w:val="00901883"/>
    <w:rsid w:val="009018FD"/>
    <w:rsid w:val="00902B1A"/>
    <w:rsid w:val="00903622"/>
    <w:rsid w:val="009052F4"/>
    <w:rsid w:val="0090604F"/>
    <w:rsid w:val="00911FB8"/>
    <w:rsid w:val="009122B1"/>
    <w:rsid w:val="00913157"/>
    <w:rsid w:val="00913CD0"/>
    <w:rsid w:val="00913DA3"/>
    <w:rsid w:val="00914150"/>
    <w:rsid w:val="00915126"/>
    <w:rsid w:val="0091592C"/>
    <w:rsid w:val="00917A6A"/>
    <w:rsid w:val="00920942"/>
    <w:rsid w:val="00921019"/>
    <w:rsid w:val="009219A9"/>
    <w:rsid w:val="009224A9"/>
    <w:rsid w:val="009305AB"/>
    <w:rsid w:val="00931375"/>
    <w:rsid w:val="009325BC"/>
    <w:rsid w:val="00933E33"/>
    <w:rsid w:val="00936004"/>
    <w:rsid w:val="00936F47"/>
    <w:rsid w:val="00942996"/>
    <w:rsid w:val="009470BF"/>
    <w:rsid w:val="00947B72"/>
    <w:rsid w:val="009500A1"/>
    <w:rsid w:val="00950A04"/>
    <w:rsid w:val="0095136F"/>
    <w:rsid w:val="009535D4"/>
    <w:rsid w:val="00956D50"/>
    <w:rsid w:val="00956DEA"/>
    <w:rsid w:val="009614FA"/>
    <w:rsid w:val="009625D3"/>
    <w:rsid w:val="0096412A"/>
    <w:rsid w:val="00964F8F"/>
    <w:rsid w:val="009665AD"/>
    <w:rsid w:val="0096688D"/>
    <w:rsid w:val="009676EE"/>
    <w:rsid w:val="009703A6"/>
    <w:rsid w:val="009704AE"/>
    <w:rsid w:val="0097127D"/>
    <w:rsid w:val="0097429F"/>
    <w:rsid w:val="009744CA"/>
    <w:rsid w:val="00974D1E"/>
    <w:rsid w:val="00975466"/>
    <w:rsid w:val="00976D05"/>
    <w:rsid w:val="00976FEA"/>
    <w:rsid w:val="0098286E"/>
    <w:rsid w:val="009830D5"/>
    <w:rsid w:val="009834E2"/>
    <w:rsid w:val="00984A00"/>
    <w:rsid w:val="009855FC"/>
    <w:rsid w:val="00987225"/>
    <w:rsid w:val="009933AB"/>
    <w:rsid w:val="0099347C"/>
    <w:rsid w:val="00994B3B"/>
    <w:rsid w:val="00996A1E"/>
    <w:rsid w:val="009A0A04"/>
    <w:rsid w:val="009A3883"/>
    <w:rsid w:val="009A38AE"/>
    <w:rsid w:val="009A3ABC"/>
    <w:rsid w:val="009A3AF6"/>
    <w:rsid w:val="009A6BD3"/>
    <w:rsid w:val="009A7568"/>
    <w:rsid w:val="009A7F24"/>
    <w:rsid w:val="009B0046"/>
    <w:rsid w:val="009B0203"/>
    <w:rsid w:val="009B3A60"/>
    <w:rsid w:val="009B42BD"/>
    <w:rsid w:val="009B589C"/>
    <w:rsid w:val="009B5F71"/>
    <w:rsid w:val="009B6118"/>
    <w:rsid w:val="009B61CE"/>
    <w:rsid w:val="009B645E"/>
    <w:rsid w:val="009B6492"/>
    <w:rsid w:val="009B709A"/>
    <w:rsid w:val="009C00AD"/>
    <w:rsid w:val="009C053A"/>
    <w:rsid w:val="009C1D4B"/>
    <w:rsid w:val="009C25F2"/>
    <w:rsid w:val="009C2782"/>
    <w:rsid w:val="009C3F7C"/>
    <w:rsid w:val="009C5329"/>
    <w:rsid w:val="009C5C8D"/>
    <w:rsid w:val="009D0EC8"/>
    <w:rsid w:val="009E0065"/>
    <w:rsid w:val="009E2F11"/>
    <w:rsid w:val="009E357E"/>
    <w:rsid w:val="009E6BE8"/>
    <w:rsid w:val="009E7829"/>
    <w:rsid w:val="009E7E16"/>
    <w:rsid w:val="009F1CFD"/>
    <w:rsid w:val="009F239E"/>
    <w:rsid w:val="009F2440"/>
    <w:rsid w:val="009F2914"/>
    <w:rsid w:val="009F29DD"/>
    <w:rsid w:val="009F36BD"/>
    <w:rsid w:val="009F4A8F"/>
    <w:rsid w:val="009F6A28"/>
    <w:rsid w:val="009F7713"/>
    <w:rsid w:val="009F7C18"/>
    <w:rsid w:val="00A009A0"/>
    <w:rsid w:val="00A00D69"/>
    <w:rsid w:val="00A0123F"/>
    <w:rsid w:val="00A017BD"/>
    <w:rsid w:val="00A01DC7"/>
    <w:rsid w:val="00A03624"/>
    <w:rsid w:val="00A03D38"/>
    <w:rsid w:val="00A053AF"/>
    <w:rsid w:val="00A10DFD"/>
    <w:rsid w:val="00A115A3"/>
    <w:rsid w:val="00A14CD6"/>
    <w:rsid w:val="00A14D6B"/>
    <w:rsid w:val="00A14DC7"/>
    <w:rsid w:val="00A16671"/>
    <w:rsid w:val="00A16EDF"/>
    <w:rsid w:val="00A17958"/>
    <w:rsid w:val="00A17D47"/>
    <w:rsid w:val="00A230E4"/>
    <w:rsid w:val="00A23D21"/>
    <w:rsid w:val="00A2657C"/>
    <w:rsid w:val="00A27B2E"/>
    <w:rsid w:val="00A326AB"/>
    <w:rsid w:val="00A32860"/>
    <w:rsid w:val="00A32C5B"/>
    <w:rsid w:val="00A32FA6"/>
    <w:rsid w:val="00A345E5"/>
    <w:rsid w:val="00A35751"/>
    <w:rsid w:val="00A37E61"/>
    <w:rsid w:val="00A41606"/>
    <w:rsid w:val="00A42C18"/>
    <w:rsid w:val="00A443C2"/>
    <w:rsid w:val="00A44F3B"/>
    <w:rsid w:val="00A45443"/>
    <w:rsid w:val="00A47272"/>
    <w:rsid w:val="00A47E80"/>
    <w:rsid w:val="00A545FD"/>
    <w:rsid w:val="00A5612B"/>
    <w:rsid w:val="00A5654D"/>
    <w:rsid w:val="00A56E3E"/>
    <w:rsid w:val="00A57C4B"/>
    <w:rsid w:val="00A606E0"/>
    <w:rsid w:val="00A6210F"/>
    <w:rsid w:val="00A62F40"/>
    <w:rsid w:val="00A63346"/>
    <w:rsid w:val="00A65376"/>
    <w:rsid w:val="00A65BEB"/>
    <w:rsid w:val="00A660DA"/>
    <w:rsid w:val="00A665EA"/>
    <w:rsid w:val="00A66F58"/>
    <w:rsid w:val="00A67415"/>
    <w:rsid w:val="00A67CCA"/>
    <w:rsid w:val="00A71AA2"/>
    <w:rsid w:val="00A73E5D"/>
    <w:rsid w:val="00A75EE5"/>
    <w:rsid w:val="00A776B8"/>
    <w:rsid w:val="00A809EE"/>
    <w:rsid w:val="00A813F8"/>
    <w:rsid w:val="00A8277B"/>
    <w:rsid w:val="00A837EA"/>
    <w:rsid w:val="00A85308"/>
    <w:rsid w:val="00A85468"/>
    <w:rsid w:val="00A86371"/>
    <w:rsid w:val="00A879FA"/>
    <w:rsid w:val="00A87EC8"/>
    <w:rsid w:val="00A92154"/>
    <w:rsid w:val="00A92FE7"/>
    <w:rsid w:val="00A93C1C"/>
    <w:rsid w:val="00A9666A"/>
    <w:rsid w:val="00AA2418"/>
    <w:rsid w:val="00AA28B4"/>
    <w:rsid w:val="00AA2F1A"/>
    <w:rsid w:val="00AA40D2"/>
    <w:rsid w:val="00AA4B35"/>
    <w:rsid w:val="00AA5A11"/>
    <w:rsid w:val="00AA68DF"/>
    <w:rsid w:val="00AB1680"/>
    <w:rsid w:val="00AB1DEE"/>
    <w:rsid w:val="00AB277B"/>
    <w:rsid w:val="00AB47BD"/>
    <w:rsid w:val="00AB4A2E"/>
    <w:rsid w:val="00AB5CF3"/>
    <w:rsid w:val="00AB61DF"/>
    <w:rsid w:val="00AB7602"/>
    <w:rsid w:val="00AC0277"/>
    <w:rsid w:val="00AC1FA7"/>
    <w:rsid w:val="00AC3611"/>
    <w:rsid w:val="00AC50A7"/>
    <w:rsid w:val="00AC7CD3"/>
    <w:rsid w:val="00AD08E6"/>
    <w:rsid w:val="00AD1A6E"/>
    <w:rsid w:val="00AD28F8"/>
    <w:rsid w:val="00AD2FFA"/>
    <w:rsid w:val="00AD301B"/>
    <w:rsid w:val="00AD3F83"/>
    <w:rsid w:val="00AD40CB"/>
    <w:rsid w:val="00AD5939"/>
    <w:rsid w:val="00AD61FA"/>
    <w:rsid w:val="00AD6324"/>
    <w:rsid w:val="00AD7F94"/>
    <w:rsid w:val="00AE0840"/>
    <w:rsid w:val="00AE0A7A"/>
    <w:rsid w:val="00AE140C"/>
    <w:rsid w:val="00AE34D6"/>
    <w:rsid w:val="00AE4702"/>
    <w:rsid w:val="00AE5025"/>
    <w:rsid w:val="00AE6164"/>
    <w:rsid w:val="00AF0308"/>
    <w:rsid w:val="00AF12ED"/>
    <w:rsid w:val="00AF29CE"/>
    <w:rsid w:val="00AF3E2D"/>
    <w:rsid w:val="00AF54E2"/>
    <w:rsid w:val="00AF5DB7"/>
    <w:rsid w:val="00AF6F22"/>
    <w:rsid w:val="00AF7976"/>
    <w:rsid w:val="00B034AD"/>
    <w:rsid w:val="00B04901"/>
    <w:rsid w:val="00B06133"/>
    <w:rsid w:val="00B1038F"/>
    <w:rsid w:val="00B108B5"/>
    <w:rsid w:val="00B11857"/>
    <w:rsid w:val="00B12270"/>
    <w:rsid w:val="00B13134"/>
    <w:rsid w:val="00B145F3"/>
    <w:rsid w:val="00B15295"/>
    <w:rsid w:val="00B16FD3"/>
    <w:rsid w:val="00B17FD8"/>
    <w:rsid w:val="00B200FD"/>
    <w:rsid w:val="00B20E61"/>
    <w:rsid w:val="00B21539"/>
    <w:rsid w:val="00B21EFA"/>
    <w:rsid w:val="00B23A19"/>
    <w:rsid w:val="00B2411C"/>
    <w:rsid w:val="00B250B4"/>
    <w:rsid w:val="00B25E90"/>
    <w:rsid w:val="00B26B8D"/>
    <w:rsid w:val="00B26C4B"/>
    <w:rsid w:val="00B31CC2"/>
    <w:rsid w:val="00B32802"/>
    <w:rsid w:val="00B340C5"/>
    <w:rsid w:val="00B3506F"/>
    <w:rsid w:val="00B35675"/>
    <w:rsid w:val="00B36125"/>
    <w:rsid w:val="00B3649F"/>
    <w:rsid w:val="00B365FF"/>
    <w:rsid w:val="00B421B6"/>
    <w:rsid w:val="00B458A2"/>
    <w:rsid w:val="00B46191"/>
    <w:rsid w:val="00B46913"/>
    <w:rsid w:val="00B50376"/>
    <w:rsid w:val="00B5067B"/>
    <w:rsid w:val="00B50CD0"/>
    <w:rsid w:val="00B5216D"/>
    <w:rsid w:val="00B53088"/>
    <w:rsid w:val="00B55659"/>
    <w:rsid w:val="00B565A0"/>
    <w:rsid w:val="00B62B80"/>
    <w:rsid w:val="00B62EA4"/>
    <w:rsid w:val="00B663F8"/>
    <w:rsid w:val="00B66E17"/>
    <w:rsid w:val="00B703EB"/>
    <w:rsid w:val="00B72C05"/>
    <w:rsid w:val="00B77FD4"/>
    <w:rsid w:val="00B8073C"/>
    <w:rsid w:val="00B80CFE"/>
    <w:rsid w:val="00B80E25"/>
    <w:rsid w:val="00B81250"/>
    <w:rsid w:val="00B820AB"/>
    <w:rsid w:val="00B835A1"/>
    <w:rsid w:val="00B83AFA"/>
    <w:rsid w:val="00B8408A"/>
    <w:rsid w:val="00B87104"/>
    <w:rsid w:val="00B877E3"/>
    <w:rsid w:val="00B910D9"/>
    <w:rsid w:val="00B9134A"/>
    <w:rsid w:val="00B91C3F"/>
    <w:rsid w:val="00B92145"/>
    <w:rsid w:val="00B9504E"/>
    <w:rsid w:val="00B951A0"/>
    <w:rsid w:val="00B953AB"/>
    <w:rsid w:val="00B958D6"/>
    <w:rsid w:val="00B95AFB"/>
    <w:rsid w:val="00B95C63"/>
    <w:rsid w:val="00B97573"/>
    <w:rsid w:val="00BA0281"/>
    <w:rsid w:val="00BA06AB"/>
    <w:rsid w:val="00BA151A"/>
    <w:rsid w:val="00BA1FC3"/>
    <w:rsid w:val="00BA3428"/>
    <w:rsid w:val="00BA598D"/>
    <w:rsid w:val="00BA5AAF"/>
    <w:rsid w:val="00BA6E27"/>
    <w:rsid w:val="00BA79D8"/>
    <w:rsid w:val="00BB0CC9"/>
    <w:rsid w:val="00BB1F3B"/>
    <w:rsid w:val="00BB1FD4"/>
    <w:rsid w:val="00BB3D6F"/>
    <w:rsid w:val="00BB4183"/>
    <w:rsid w:val="00BB4AAB"/>
    <w:rsid w:val="00BB6016"/>
    <w:rsid w:val="00BB7330"/>
    <w:rsid w:val="00BC1749"/>
    <w:rsid w:val="00BC4801"/>
    <w:rsid w:val="00BC4B84"/>
    <w:rsid w:val="00BC60C3"/>
    <w:rsid w:val="00BC74AD"/>
    <w:rsid w:val="00BD0D2E"/>
    <w:rsid w:val="00BD13E7"/>
    <w:rsid w:val="00BD20A6"/>
    <w:rsid w:val="00BD6822"/>
    <w:rsid w:val="00BD6F2C"/>
    <w:rsid w:val="00BD7239"/>
    <w:rsid w:val="00BE09F1"/>
    <w:rsid w:val="00BE1296"/>
    <w:rsid w:val="00BE2579"/>
    <w:rsid w:val="00BE329E"/>
    <w:rsid w:val="00BE39F2"/>
    <w:rsid w:val="00BE419C"/>
    <w:rsid w:val="00BE6022"/>
    <w:rsid w:val="00BE6515"/>
    <w:rsid w:val="00BE7CE1"/>
    <w:rsid w:val="00BF0BC9"/>
    <w:rsid w:val="00BF2017"/>
    <w:rsid w:val="00BF2BDC"/>
    <w:rsid w:val="00BF377E"/>
    <w:rsid w:val="00BF5F37"/>
    <w:rsid w:val="00BF6369"/>
    <w:rsid w:val="00BF773C"/>
    <w:rsid w:val="00C00EE9"/>
    <w:rsid w:val="00C04F14"/>
    <w:rsid w:val="00C05A49"/>
    <w:rsid w:val="00C05C72"/>
    <w:rsid w:val="00C06631"/>
    <w:rsid w:val="00C06982"/>
    <w:rsid w:val="00C06C77"/>
    <w:rsid w:val="00C07570"/>
    <w:rsid w:val="00C07C58"/>
    <w:rsid w:val="00C10773"/>
    <w:rsid w:val="00C11424"/>
    <w:rsid w:val="00C12302"/>
    <w:rsid w:val="00C13144"/>
    <w:rsid w:val="00C1315B"/>
    <w:rsid w:val="00C13ED0"/>
    <w:rsid w:val="00C148A4"/>
    <w:rsid w:val="00C154EE"/>
    <w:rsid w:val="00C16532"/>
    <w:rsid w:val="00C1787C"/>
    <w:rsid w:val="00C178DB"/>
    <w:rsid w:val="00C2066A"/>
    <w:rsid w:val="00C20922"/>
    <w:rsid w:val="00C20EB6"/>
    <w:rsid w:val="00C210C2"/>
    <w:rsid w:val="00C21D1A"/>
    <w:rsid w:val="00C2229C"/>
    <w:rsid w:val="00C22FC1"/>
    <w:rsid w:val="00C23C19"/>
    <w:rsid w:val="00C24A9F"/>
    <w:rsid w:val="00C252FE"/>
    <w:rsid w:val="00C2643A"/>
    <w:rsid w:val="00C30452"/>
    <w:rsid w:val="00C30B0A"/>
    <w:rsid w:val="00C330C1"/>
    <w:rsid w:val="00C352F9"/>
    <w:rsid w:val="00C35677"/>
    <w:rsid w:val="00C358A6"/>
    <w:rsid w:val="00C4118F"/>
    <w:rsid w:val="00C421C7"/>
    <w:rsid w:val="00C435F3"/>
    <w:rsid w:val="00C4402F"/>
    <w:rsid w:val="00C44A1D"/>
    <w:rsid w:val="00C4584C"/>
    <w:rsid w:val="00C502AC"/>
    <w:rsid w:val="00C51AF4"/>
    <w:rsid w:val="00C52C92"/>
    <w:rsid w:val="00C5301B"/>
    <w:rsid w:val="00C54351"/>
    <w:rsid w:val="00C543E7"/>
    <w:rsid w:val="00C54DA0"/>
    <w:rsid w:val="00C55B4C"/>
    <w:rsid w:val="00C5726F"/>
    <w:rsid w:val="00C57533"/>
    <w:rsid w:val="00C6102E"/>
    <w:rsid w:val="00C62196"/>
    <w:rsid w:val="00C62587"/>
    <w:rsid w:val="00C63A25"/>
    <w:rsid w:val="00C64BB6"/>
    <w:rsid w:val="00C65FAA"/>
    <w:rsid w:val="00C705DF"/>
    <w:rsid w:val="00C7072F"/>
    <w:rsid w:val="00C70E64"/>
    <w:rsid w:val="00C711BF"/>
    <w:rsid w:val="00C71E3B"/>
    <w:rsid w:val="00C73C38"/>
    <w:rsid w:val="00C747C8"/>
    <w:rsid w:val="00C74DC3"/>
    <w:rsid w:val="00C816A8"/>
    <w:rsid w:val="00C825A6"/>
    <w:rsid w:val="00C82A05"/>
    <w:rsid w:val="00C82A44"/>
    <w:rsid w:val="00C82D33"/>
    <w:rsid w:val="00C83F3C"/>
    <w:rsid w:val="00C8495E"/>
    <w:rsid w:val="00C85573"/>
    <w:rsid w:val="00C90E2D"/>
    <w:rsid w:val="00C91B1B"/>
    <w:rsid w:val="00C920DC"/>
    <w:rsid w:val="00C929C1"/>
    <w:rsid w:val="00C9514A"/>
    <w:rsid w:val="00C967E2"/>
    <w:rsid w:val="00C96E19"/>
    <w:rsid w:val="00C97DF8"/>
    <w:rsid w:val="00CA1C9D"/>
    <w:rsid w:val="00CA3328"/>
    <w:rsid w:val="00CA48BB"/>
    <w:rsid w:val="00CA4D76"/>
    <w:rsid w:val="00CA56C4"/>
    <w:rsid w:val="00CA5D7C"/>
    <w:rsid w:val="00CA6181"/>
    <w:rsid w:val="00CA67D9"/>
    <w:rsid w:val="00CA7C6B"/>
    <w:rsid w:val="00CB13C3"/>
    <w:rsid w:val="00CB1466"/>
    <w:rsid w:val="00CB159F"/>
    <w:rsid w:val="00CB176A"/>
    <w:rsid w:val="00CB211C"/>
    <w:rsid w:val="00CB2B00"/>
    <w:rsid w:val="00CB2CD8"/>
    <w:rsid w:val="00CB360F"/>
    <w:rsid w:val="00CB4BF6"/>
    <w:rsid w:val="00CB6F87"/>
    <w:rsid w:val="00CB768C"/>
    <w:rsid w:val="00CB7EB4"/>
    <w:rsid w:val="00CC0353"/>
    <w:rsid w:val="00CC1792"/>
    <w:rsid w:val="00CC425F"/>
    <w:rsid w:val="00CC4550"/>
    <w:rsid w:val="00CC51CE"/>
    <w:rsid w:val="00CC63D1"/>
    <w:rsid w:val="00CC7566"/>
    <w:rsid w:val="00CC770A"/>
    <w:rsid w:val="00CD4840"/>
    <w:rsid w:val="00CD4DB5"/>
    <w:rsid w:val="00CD53C2"/>
    <w:rsid w:val="00CD6E60"/>
    <w:rsid w:val="00CD6ED0"/>
    <w:rsid w:val="00CE087E"/>
    <w:rsid w:val="00CE1589"/>
    <w:rsid w:val="00CE16AD"/>
    <w:rsid w:val="00CE2966"/>
    <w:rsid w:val="00CE3C8E"/>
    <w:rsid w:val="00CE4E10"/>
    <w:rsid w:val="00CE5182"/>
    <w:rsid w:val="00CE5777"/>
    <w:rsid w:val="00CE6803"/>
    <w:rsid w:val="00CE71A4"/>
    <w:rsid w:val="00CE7E70"/>
    <w:rsid w:val="00CF194F"/>
    <w:rsid w:val="00CF2B89"/>
    <w:rsid w:val="00CF5D80"/>
    <w:rsid w:val="00D010F5"/>
    <w:rsid w:val="00D045FE"/>
    <w:rsid w:val="00D052DB"/>
    <w:rsid w:val="00D0551D"/>
    <w:rsid w:val="00D05667"/>
    <w:rsid w:val="00D06177"/>
    <w:rsid w:val="00D06753"/>
    <w:rsid w:val="00D07CFA"/>
    <w:rsid w:val="00D11115"/>
    <w:rsid w:val="00D11325"/>
    <w:rsid w:val="00D12048"/>
    <w:rsid w:val="00D12F1B"/>
    <w:rsid w:val="00D138B7"/>
    <w:rsid w:val="00D14B09"/>
    <w:rsid w:val="00D22151"/>
    <w:rsid w:val="00D226F6"/>
    <w:rsid w:val="00D25E73"/>
    <w:rsid w:val="00D30E4A"/>
    <w:rsid w:val="00D333BE"/>
    <w:rsid w:val="00D335CE"/>
    <w:rsid w:val="00D34271"/>
    <w:rsid w:val="00D35235"/>
    <w:rsid w:val="00D36451"/>
    <w:rsid w:val="00D36FE8"/>
    <w:rsid w:val="00D37A86"/>
    <w:rsid w:val="00D42F6F"/>
    <w:rsid w:val="00D4303B"/>
    <w:rsid w:val="00D434EF"/>
    <w:rsid w:val="00D4455A"/>
    <w:rsid w:val="00D445A2"/>
    <w:rsid w:val="00D44D3D"/>
    <w:rsid w:val="00D4572F"/>
    <w:rsid w:val="00D45ECB"/>
    <w:rsid w:val="00D5040D"/>
    <w:rsid w:val="00D50691"/>
    <w:rsid w:val="00D5335F"/>
    <w:rsid w:val="00D54514"/>
    <w:rsid w:val="00D54A07"/>
    <w:rsid w:val="00D5588A"/>
    <w:rsid w:val="00D5602C"/>
    <w:rsid w:val="00D56437"/>
    <w:rsid w:val="00D633D5"/>
    <w:rsid w:val="00D65452"/>
    <w:rsid w:val="00D66A23"/>
    <w:rsid w:val="00D70E52"/>
    <w:rsid w:val="00D7205E"/>
    <w:rsid w:val="00D74001"/>
    <w:rsid w:val="00D74096"/>
    <w:rsid w:val="00D74770"/>
    <w:rsid w:val="00D75282"/>
    <w:rsid w:val="00D756BD"/>
    <w:rsid w:val="00D7682B"/>
    <w:rsid w:val="00D80C97"/>
    <w:rsid w:val="00D8143C"/>
    <w:rsid w:val="00D8361D"/>
    <w:rsid w:val="00D8394A"/>
    <w:rsid w:val="00D868A7"/>
    <w:rsid w:val="00D86E47"/>
    <w:rsid w:val="00D9250A"/>
    <w:rsid w:val="00D93E08"/>
    <w:rsid w:val="00D94076"/>
    <w:rsid w:val="00D95FBE"/>
    <w:rsid w:val="00D977A7"/>
    <w:rsid w:val="00DA10C1"/>
    <w:rsid w:val="00DA131D"/>
    <w:rsid w:val="00DA4DD6"/>
    <w:rsid w:val="00DA512E"/>
    <w:rsid w:val="00DA6042"/>
    <w:rsid w:val="00DB0ACB"/>
    <w:rsid w:val="00DB1361"/>
    <w:rsid w:val="00DB1B7B"/>
    <w:rsid w:val="00DB278F"/>
    <w:rsid w:val="00DB3E38"/>
    <w:rsid w:val="00DB5A52"/>
    <w:rsid w:val="00DC24C9"/>
    <w:rsid w:val="00DC2A4E"/>
    <w:rsid w:val="00DC3814"/>
    <w:rsid w:val="00DC3850"/>
    <w:rsid w:val="00DC38F4"/>
    <w:rsid w:val="00DC6468"/>
    <w:rsid w:val="00DC7161"/>
    <w:rsid w:val="00DC7AFD"/>
    <w:rsid w:val="00DC7EA9"/>
    <w:rsid w:val="00DD31C2"/>
    <w:rsid w:val="00DD3A67"/>
    <w:rsid w:val="00DD4D3D"/>
    <w:rsid w:val="00DE158E"/>
    <w:rsid w:val="00DE4489"/>
    <w:rsid w:val="00DE560F"/>
    <w:rsid w:val="00DE5942"/>
    <w:rsid w:val="00DE59CB"/>
    <w:rsid w:val="00DE5FAA"/>
    <w:rsid w:val="00DE6561"/>
    <w:rsid w:val="00DE6D09"/>
    <w:rsid w:val="00DE7155"/>
    <w:rsid w:val="00DE7700"/>
    <w:rsid w:val="00DF0FFA"/>
    <w:rsid w:val="00DF1313"/>
    <w:rsid w:val="00DF1411"/>
    <w:rsid w:val="00DF153C"/>
    <w:rsid w:val="00DF1E5B"/>
    <w:rsid w:val="00DF2298"/>
    <w:rsid w:val="00DF29C6"/>
    <w:rsid w:val="00DF3476"/>
    <w:rsid w:val="00DF5BC0"/>
    <w:rsid w:val="00DF606F"/>
    <w:rsid w:val="00DF7A69"/>
    <w:rsid w:val="00E0195F"/>
    <w:rsid w:val="00E01B3C"/>
    <w:rsid w:val="00E0234A"/>
    <w:rsid w:val="00E07AA0"/>
    <w:rsid w:val="00E1135F"/>
    <w:rsid w:val="00E12203"/>
    <w:rsid w:val="00E1222C"/>
    <w:rsid w:val="00E129FD"/>
    <w:rsid w:val="00E14448"/>
    <w:rsid w:val="00E14486"/>
    <w:rsid w:val="00E144A5"/>
    <w:rsid w:val="00E1469D"/>
    <w:rsid w:val="00E17E0E"/>
    <w:rsid w:val="00E2200A"/>
    <w:rsid w:val="00E228E4"/>
    <w:rsid w:val="00E254BE"/>
    <w:rsid w:val="00E25D8E"/>
    <w:rsid w:val="00E26250"/>
    <w:rsid w:val="00E26380"/>
    <w:rsid w:val="00E30015"/>
    <w:rsid w:val="00E301A9"/>
    <w:rsid w:val="00E313C0"/>
    <w:rsid w:val="00E319C3"/>
    <w:rsid w:val="00E33923"/>
    <w:rsid w:val="00E33A0E"/>
    <w:rsid w:val="00E35039"/>
    <w:rsid w:val="00E378C4"/>
    <w:rsid w:val="00E37B03"/>
    <w:rsid w:val="00E37FC4"/>
    <w:rsid w:val="00E4235D"/>
    <w:rsid w:val="00E44FBC"/>
    <w:rsid w:val="00E451B8"/>
    <w:rsid w:val="00E451F3"/>
    <w:rsid w:val="00E4603A"/>
    <w:rsid w:val="00E465F9"/>
    <w:rsid w:val="00E47974"/>
    <w:rsid w:val="00E50D91"/>
    <w:rsid w:val="00E52876"/>
    <w:rsid w:val="00E54311"/>
    <w:rsid w:val="00E5458E"/>
    <w:rsid w:val="00E54E31"/>
    <w:rsid w:val="00E55191"/>
    <w:rsid w:val="00E6067D"/>
    <w:rsid w:val="00E608CA"/>
    <w:rsid w:val="00E61BF5"/>
    <w:rsid w:val="00E6202F"/>
    <w:rsid w:val="00E621A4"/>
    <w:rsid w:val="00E636F3"/>
    <w:rsid w:val="00E65373"/>
    <w:rsid w:val="00E65565"/>
    <w:rsid w:val="00E67513"/>
    <w:rsid w:val="00E71354"/>
    <w:rsid w:val="00E71DDA"/>
    <w:rsid w:val="00E749F8"/>
    <w:rsid w:val="00E74D52"/>
    <w:rsid w:val="00E76A37"/>
    <w:rsid w:val="00E81734"/>
    <w:rsid w:val="00E825D8"/>
    <w:rsid w:val="00E83C4F"/>
    <w:rsid w:val="00E845A2"/>
    <w:rsid w:val="00E849AD"/>
    <w:rsid w:val="00E8677C"/>
    <w:rsid w:val="00E868AC"/>
    <w:rsid w:val="00E921A6"/>
    <w:rsid w:val="00E92B15"/>
    <w:rsid w:val="00E92BDE"/>
    <w:rsid w:val="00E93B46"/>
    <w:rsid w:val="00E94FDD"/>
    <w:rsid w:val="00E95122"/>
    <w:rsid w:val="00E97326"/>
    <w:rsid w:val="00E97DAD"/>
    <w:rsid w:val="00EA19AA"/>
    <w:rsid w:val="00EA1A35"/>
    <w:rsid w:val="00EA280D"/>
    <w:rsid w:val="00EA2AD8"/>
    <w:rsid w:val="00EA33AC"/>
    <w:rsid w:val="00EA49EC"/>
    <w:rsid w:val="00EA4AF5"/>
    <w:rsid w:val="00EA4C61"/>
    <w:rsid w:val="00EB01F8"/>
    <w:rsid w:val="00EB1028"/>
    <w:rsid w:val="00EB3719"/>
    <w:rsid w:val="00EB3C54"/>
    <w:rsid w:val="00EB5EFA"/>
    <w:rsid w:val="00EB6D3F"/>
    <w:rsid w:val="00EB7A43"/>
    <w:rsid w:val="00EC1F85"/>
    <w:rsid w:val="00EC2441"/>
    <w:rsid w:val="00EC30D0"/>
    <w:rsid w:val="00EC3461"/>
    <w:rsid w:val="00EC4982"/>
    <w:rsid w:val="00EC4D3A"/>
    <w:rsid w:val="00EC5653"/>
    <w:rsid w:val="00EC5821"/>
    <w:rsid w:val="00ED0CB1"/>
    <w:rsid w:val="00ED0E0A"/>
    <w:rsid w:val="00ED0F17"/>
    <w:rsid w:val="00ED1548"/>
    <w:rsid w:val="00ED1F45"/>
    <w:rsid w:val="00ED30A3"/>
    <w:rsid w:val="00ED40D3"/>
    <w:rsid w:val="00ED4D25"/>
    <w:rsid w:val="00ED4F4C"/>
    <w:rsid w:val="00ED5656"/>
    <w:rsid w:val="00ED5FB0"/>
    <w:rsid w:val="00ED73B7"/>
    <w:rsid w:val="00ED7951"/>
    <w:rsid w:val="00EE0D1E"/>
    <w:rsid w:val="00EE18C7"/>
    <w:rsid w:val="00EE1AE4"/>
    <w:rsid w:val="00EE5145"/>
    <w:rsid w:val="00EE5F8D"/>
    <w:rsid w:val="00EE76E1"/>
    <w:rsid w:val="00EE7BCF"/>
    <w:rsid w:val="00EE7D25"/>
    <w:rsid w:val="00EF115F"/>
    <w:rsid w:val="00EF3E83"/>
    <w:rsid w:val="00EF5176"/>
    <w:rsid w:val="00EF5607"/>
    <w:rsid w:val="00EF583F"/>
    <w:rsid w:val="00F0072E"/>
    <w:rsid w:val="00F0083D"/>
    <w:rsid w:val="00F00C07"/>
    <w:rsid w:val="00F02770"/>
    <w:rsid w:val="00F03C65"/>
    <w:rsid w:val="00F05AAD"/>
    <w:rsid w:val="00F10B5D"/>
    <w:rsid w:val="00F11F29"/>
    <w:rsid w:val="00F16F2C"/>
    <w:rsid w:val="00F17AD2"/>
    <w:rsid w:val="00F20274"/>
    <w:rsid w:val="00F20320"/>
    <w:rsid w:val="00F21203"/>
    <w:rsid w:val="00F2161F"/>
    <w:rsid w:val="00F24069"/>
    <w:rsid w:val="00F25ED0"/>
    <w:rsid w:val="00F26135"/>
    <w:rsid w:val="00F26FF5"/>
    <w:rsid w:val="00F311D8"/>
    <w:rsid w:val="00F32B28"/>
    <w:rsid w:val="00F32F4B"/>
    <w:rsid w:val="00F338EA"/>
    <w:rsid w:val="00F341B4"/>
    <w:rsid w:val="00F34C9B"/>
    <w:rsid w:val="00F35DB5"/>
    <w:rsid w:val="00F36C13"/>
    <w:rsid w:val="00F37369"/>
    <w:rsid w:val="00F42BBF"/>
    <w:rsid w:val="00F42D2C"/>
    <w:rsid w:val="00F43FE1"/>
    <w:rsid w:val="00F44947"/>
    <w:rsid w:val="00F47A81"/>
    <w:rsid w:val="00F51212"/>
    <w:rsid w:val="00F51871"/>
    <w:rsid w:val="00F5233A"/>
    <w:rsid w:val="00F5369F"/>
    <w:rsid w:val="00F56BA9"/>
    <w:rsid w:val="00F62B3E"/>
    <w:rsid w:val="00F65225"/>
    <w:rsid w:val="00F65B6C"/>
    <w:rsid w:val="00F65EFE"/>
    <w:rsid w:val="00F67E85"/>
    <w:rsid w:val="00F7073A"/>
    <w:rsid w:val="00F709B2"/>
    <w:rsid w:val="00F70E44"/>
    <w:rsid w:val="00F71C25"/>
    <w:rsid w:val="00F72597"/>
    <w:rsid w:val="00F72B06"/>
    <w:rsid w:val="00F75B08"/>
    <w:rsid w:val="00F7628B"/>
    <w:rsid w:val="00F77AE1"/>
    <w:rsid w:val="00F77CD2"/>
    <w:rsid w:val="00F80911"/>
    <w:rsid w:val="00F82AB5"/>
    <w:rsid w:val="00F83860"/>
    <w:rsid w:val="00F839D4"/>
    <w:rsid w:val="00F83A65"/>
    <w:rsid w:val="00F83CCC"/>
    <w:rsid w:val="00F83F2A"/>
    <w:rsid w:val="00F8519A"/>
    <w:rsid w:val="00F916BB"/>
    <w:rsid w:val="00F94B73"/>
    <w:rsid w:val="00F94E68"/>
    <w:rsid w:val="00F9574F"/>
    <w:rsid w:val="00F97B47"/>
    <w:rsid w:val="00F97CFE"/>
    <w:rsid w:val="00FA002F"/>
    <w:rsid w:val="00FA15E7"/>
    <w:rsid w:val="00FA2F2A"/>
    <w:rsid w:val="00FA701D"/>
    <w:rsid w:val="00FB034B"/>
    <w:rsid w:val="00FB1062"/>
    <w:rsid w:val="00FB17A7"/>
    <w:rsid w:val="00FB4D79"/>
    <w:rsid w:val="00FB5DF1"/>
    <w:rsid w:val="00FB6989"/>
    <w:rsid w:val="00FB6A7D"/>
    <w:rsid w:val="00FB7041"/>
    <w:rsid w:val="00FB755B"/>
    <w:rsid w:val="00FC1CEA"/>
    <w:rsid w:val="00FC2708"/>
    <w:rsid w:val="00FC2AEF"/>
    <w:rsid w:val="00FC2F18"/>
    <w:rsid w:val="00FC379D"/>
    <w:rsid w:val="00FC37EE"/>
    <w:rsid w:val="00FC4748"/>
    <w:rsid w:val="00FC530B"/>
    <w:rsid w:val="00FC5E91"/>
    <w:rsid w:val="00FC7062"/>
    <w:rsid w:val="00FC77E5"/>
    <w:rsid w:val="00FD1C77"/>
    <w:rsid w:val="00FD1D31"/>
    <w:rsid w:val="00FD209B"/>
    <w:rsid w:val="00FD254E"/>
    <w:rsid w:val="00FD2FF2"/>
    <w:rsid w:val="00FD3BE1"/>
    <w:rsid w:val="00FD62D2"/>
    <w:rsid w:val="00FD7AC8"/>
    <w:rsid w:val="00FE29C7"/>
    <w:rsid w:val="00FE3A5F"/>
    <w:rsid w:val="00FE3AFE"/>
    <w:rsid w:val="00FE6A54"/>
    <w:rsid w:val="00FF0B88"/>
    <w:rsid w:val="00FF2847"/>
    <w:rsid w:val="00FF57D7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477149"/>
  <w15:docId w15:val="{FA783BC4-F6BE-4569-BA78-5345A74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1A85"/>
    <w:pPr>
      <w:keepNext/>
      <w:pageBreakBefore/>
      <w:numPr>
        <w:numId w:val="2"/>
      </w:numPr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401A85"/>
    <w:pPr>
      <w:keepNext/>
      <w:numPr>
        <w:ilvl w:val="1"/>
        <w:numId w:val="2"/>
      </w:numPr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01A85"/>
    <w:pPr>
      <w:keepNext/>
      <w:numPr>
        <w:ilvl w:val="2"/>
        <w:numId w:val="2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01A85"/>
    <w:pPr>
      <w:keepNext/>
      <w:numPr>
        <w:ilvl w:val="3"/>
        <w:numId w:val="2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01A8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1A8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01A8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01A8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01A8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B3E38"/>
    <w:rPr>
      <w:b/>
      <w:bCs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401A8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1483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401A85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15126"/>
    <w:rPr>
      <w:szCs w:val="24"/>
      <w:lang w:eastAsia="en-US"/>
    </w:rPr>
  </w:style>
  <w:style w:type="character" w:styleId="CommentReference">
    <w:name w:val="annotation reference"/>
    <w:semiHidden/>
    <w:rsid w:val="00401A85"/>
    <w:rPr>
      <w:sz w:val="16"/>
      <w:szCs w:val="16"/>
    </w:rPr>
  </w:style>
  <w:style w:type="paragraph" w:styleId="CommentText">
    <w:name w:val="annotation text"/>
    <w:basedOn w:val="Normal"/>
    <w:semiHidden/>
    <w:rsid w:val="00401A85"/>
    <w:rPr>
      <w:sz w:val="20"/>
      <w:szCs w:val="20"/>
    </w:rPr>
  </w:style>
  <w:style w:type="paragraph" w:styleId="FootnoteText">
    <w:name w:val="footnote text"/>
    <w:basedOn w:val="Normal"/>
    <w:semiHidden/>
    <w:rsid w:val="00401A85"/>
    <w:rPr>
      <w:sz w:val="20"/>
      <w:szCs w:val="20"/>
    </w:rPr>
  </w:style>
  <w:style w:type="character" w:styleId="FootnoteReference">
    <w:name w:val="footnote reference"/>
    <w:semiHidden/>
    <w:rsid w:val="00401A85"/>
    <w:rPr>
      <w:vertAlign w:val="superscript"/>
    </w:rPr>
  </w:style>
  <w:style w:type="paragraph" w:styleId="BodyText3">
    <w:name w:val="Body Text 3"/>
    <w:basedOn w:val="Normal"/>
    <w:semiHidden/>
    <w:rsid w:val="00401A85"/>
    <w:pPr>
      <w:jc w:val="both"/>
    </w:pPr>
    <w:rPr>
      <w:bCs/>
    </w:rPr>
  </w:style>
  <w:style w:type="paragraph" w:styleId="Footer">
    <w:name w:val="footer"/>
    <w:basedOn w:val="Normal"/>
    <w:link w:val="FooterChar"/>
    <w:semiHidden/>
    <w:rsid w:val="00401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5126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401A85"/>
  </w:style>
  <w:style w:type="paragraph" w:styleId="BodyTextIndent">
    <w:name w:val="Body Text Indent"/>
    <w:basedOn w:val="Normal"/>
    <w:semiHidden/>
    <w:rsid w:val="00401A85"/>
    <w:pPr>
      <w:ind w:firstLine="900"/>
      <w:jc w:val="both"/>
    </w:pPr>
    <w:rPr>
      <w:bCs/>
    </w:rPr>
  </w:style>
  <w:style w:type="paragraph" w:styleId="Header">
    <w:name w:val="header"/>
    <w:basedOn w:val="Normal"/>
    <w:link w:val="HeaderChar"/>
    <w:uiPriority w:val="99"/>
    <w:rsid w:val="00401A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F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401A85"/>
    <w:rPr>
      <w:b/>
      <w:bCs/>
    </w:rPr>
  </w:style>
  <w:style w:type="paragraph" w:styleId="BalloonText">
    <w:name w:val="Balloon Text"/>
    <w:basedOn w:val="Normal"/>
    <w:semiHidden/>
    <w:rsid w:val="00401A8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401A85"/>
    <w:pPr>
      <w:ind w:firstLine="312"/>
      <w:jc w:val="both"/>
    </w:pPr>
  </w:style>
  <w:style w:type="paragraph" w:styleId="BodyTextIndent3">
    <w:name w:val="Body Text Indent 3"/>
    <w:basedOn w:val="Normal"/>
    <w:semiHidden/>
    <w:rsid w:val="00401A85"/>
    <w:pPr>
      <w:ind w:firstLine="360"/>
      <w:jc w:val="both"/>
    </w:pPr>
    <w:rPr>
      <w:sz w:val="20"/>
    </w:rPr>
  </w:style>
  <w:style w:type="paragraph" w:customStyle="1" w:styleId="BodyText1">
    <w:name w:val="Body Text1"/>
    <w:rsid w:val="00401A8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DocumentMap">
    <w:name w:val="Document Map"/>
    <w:basedOn w:val="Normal"/>
    <w:semiHidden/>
    <w:rsid w:val="00401A85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401A85"/>
    <w:pPr>
      <w:spacing w:before="120" w:after="1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401A85"/>
    <w:rPr>
      <w:sz w:val="20"/>
    </w:rPr>
  </w:style>
  <w:style w:type="paragraph" w:styleId="TOC2">
    <w:name w:val="toc 2"/>
    <w:basedOn w:val="Normal"/>
    <w:next w:val="Normal"/>
    <w:autoRedefine/>
    <w:semiHidden/>
    <w:rsid w:val="00401A85"/>
    <w:pPr>
      <w:ind w:left="240"/>
    </w:pPr>
  </w:style>
  <w:style w:type="paragraph" w:styleId="TOC3">
    <w:name w:val="toc 3"/>
    <w:basedOn w:val="Normal"/>
    <w:next w:val="Normal"/>
    <w:autoRedefine/>
    <w:semiHidden/>
    <w:rsid w:val="00401A85"/>
    <w:pPr>
      <w:ind w:left="480"/>
    </w:pPr>
  </w:style>
  <w:style w:type="paragraph" w:styleId="TOC4">
    <w:name w:val="toc 4"/>
    <w:basedOn w:val="Normal"/>
    <w:next w:val="Normal"/>
    <w:autoRedefine/>
    <w:semiHidden/>
    <w:rsid w:val="00401A85"/>
    <w:pPr>
      <w:ind w:left="720"/>
    </w:pPr>
  </w:style>
  <w:style w:type="paragraph" w:styleId="TOC5">
    <w:name w:val="toc 5"/>
    <w:basedOn w:val="Normal"/>
    <w:next w:val="Normal"/>
    <w:autoRedefine/>
    <w:semiHidden/>
    <w:rsid w:val="00401A85"/>
    <w:pPr>
      <w:ind w:left="960"/>
    </w:pPr>
  </w:style>
  <w:style w:type="paragraph" w:styleId="TOC6">
    <w:name w:val="toc 6"/>
    <w:basedOn w:val="Normal"/>
    <w:next w:val="Normal"/>
    <w:autoRedefine/>
    <w:semiHidden/>
    <w:rsid w:val="00401A85"/>
    <w:pPr>
      <w:ind w:left="1200"/>
    </w:pPr>
  </w:style>
  <w:style w:type="paragraph" w:styleId="TOC7">
    <w:name w:val="toc 7"/>
    <w:basedOn w:val="Normal"/>
    <w:next w:val="Normal"/>
    <w:autoRedefine/>
    <w:semiHidden/>
    <w:rsid w:val="00401A85"/>
    <w:pPr>
      <w:ind w:left="1440"/>
    </w:pPr>
  </w:style>
  <w:style w:type="paragraph" w:styleId="TOC8">
    <w:name w:val="toc 8"/>
    <w:basedOn w:val="Normal"/>
    <w:next w:val="Normal"/>
    <w:autoRedefine/>
    <w:semiHidden/>
    <w:rsid w:val="00401A85"/>
    <w:pPr>
      <w:ind w:left="1680"/>
    </w:pPr>
  </w:style>
  <w:style w:type="paragraph" w:styleId="TOC9">
    <w:name w:val="toc 9"/>
    <w:basedOn w:val="Normal"/>
    <w:next w:val="Normal"/>
    <w:autoRedefine/>
    <w:semiHidden/>
    <w:rsid w:val="00401A85"/>
    <w:pPr>
      <w:ind w:left="1920"/>
    </w:pPr>
  </w:style>
  <w:style w:type="character" w:styleId="Hyperlink">
    <w:name w:val="Hyperlink"/>
    <w:uiPriority w:val="99"/>
    <w:semiHidden/>
    <w:rsid w:val="00401A85"/>
    <w:rPr>
      <w:color w:val="0000FF"/>
      <w:u w:val="single"/>
    </w:rPr>
  </w:style>
  <w:style w:type="character" w:styleId="FollowedHyperlink">
    <w:name w:val="FollowedHyperlink"/>
    <w:uiPriority w:val="99"/>
    <w:semiHidden/>
    <w:rsid w:val="00401A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0ACB"/>
    <w:pPr>
      <w:ind w:left="720"/>
      <w:contextualSpacing/>
    </w:pPr>
  </w:style>
  <w:style w:type="table" w:styleId="TableGrid">
    <w:name w:val="Table Grid"/>
    <w:basedOn w:val="TableNormal"/>
    <w:uiPriority w:val="59"/>
    <w:rsid w:val="0060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65376"/>
  </w:style>
  <w:style w:type="character" w:styleId="Emphasis">
    <w:name w:val="Emphasis"/>
    <w:basedOn w:val="DefaultParagraphFont"/>
    <w:uiPriority w:val="20"/>
    <w:qFormat/>
    <w:rsid w:val="00A6537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1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42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142B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801E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basedOn w:val="Normal"/>
    <w:uiPriority w:val="99"/>
    <w:unhideWhenUsed/>
    <w:rsid w:val="0002648E"/>
    <w:pPr>
      <w:numPr>
        <w:numId w:val="4"/>
      </w:numPr>
      <w:contextualSpacing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08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ia.lt/verslui/reguliuojamos-paslaugos/prieiga/didmenine-aukstos-kokyb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ia.lt/verslui/reguliuojamos-paslaugos/isankstiniai-pasiulymai/didmenine-aukstos-kokybes-prieig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lia.lt/verslui/reguliuojamos-paslaugos/isankstiniai-pasiulymai/didmenine-placiajuoscio-rysio-prieiga" TargetMode="External"/><Relationship Id="rId2" Type="http://schemas.openxmlformats.org/officeDocument/2006/relationships/hyperlink" Target="https://www.telia.lt/verslui/reguliuojamos-paslaugos/prieiga/didmenine-placiajuoscio-rysio-iranga" TargetMode="External"/><Relationship Id="rId1" Type="http://schemas.openxmlformats.org/officeDocument/2006/relationships/hyperlink" Target="https://www.rrt.lt/d/didmenine-aukstos-kokybes-prieigos-fiksuotoje-vietoje-rinka/" TargetMode="External"/><Relationship Id="rId6" Type="http://schemas.openxmlformats.org/officeDocument/2006/relationships/hyperlink" Target="https://www.telia.lt/documents/20184/34951/2_priedas_teikimo_vietos_telia.pdf/ed7600d1-53da-4206-b088-543f25752df4" TargetMode="External"/><Relationship Id="rId5" Type="http://schemas.openxmlformats.org/officeDocument/2006/relationships/hyperlink" Target="https://www.telia.lt/media/s/25a5d839-b78c-49c2-9ad0-04e5b26d0929" TargetMode="External"/><Relationship Id="rId4" Type="http://schemas.openxmlformats.org/officeDocument/2006/relationships/hyperlink" Target="https://www.telia.lt/documents/20184/34951/2_priedas_teikimo_vietos_telia.pdf/ed7600d1-53da-4206-b088-543f25752d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54F9-BE69-4982-B0FD-A70F4717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10</Pages>
  <Words>10221</Words>
  <Characters>5827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sl rinka</vt:lpstr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Kęstutis Šukvietis</cp:lastModifiedBy>
  <cp:revision>316</cp:revision>
  <cp:lastPrinted>2019-11-12T12:42:00Z</cp:lastPrinted>
  <dcterms:created xsi:type="dcterms:W3CDTF">2019-10-14T11:46:00Z</dcterms:created>
  <dcterms:modified xsi:type="dcterms:W3CDTF">2019-11-18T05:44:00Z</dcterms:modified>
</cp:coreProperties>
</file>