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49B70" w14:textId="2C16B48D" w:rsidR="00374948" w:rsidRPr="002B4E85" w:rsidRDefault="00B45D23" w:rsidP="00B45D23">
      <w:pPr>
        <w:pStyle w:val="Header"/>
        <w:spacing w:line="280" w:lineRule="atLeast"/>
        <w:jc w:val="right"/>
        <w:rPr>
          <w:b/>
          <w:color w:val="000000"/>
        </w:rPr>
      </w:pPr>
      <w:r>
        <w:rPr>
          <w:b/>
          <w:color w:val="000000"/>
        </w:rPr>
        <w:t>Projektas</w:t>
      </w:r>
    </w:p>
    <w:p w14:paraId="63ABEF47" w14:textId="77777777" w:rsidR="00374948" w:rsidRPr="002B4E85" w:rsidRDefault="00374948" w:rsidP="00A855F1">
      <w:pPr>
        <w:pStyle w:val="Header"/>
        <w:spacing w:line="280" w:lineRule="atLeast"/>
        <w:jc w:val="center"/>
        <w:rPr>
          <w:b/>
        </w:rPr>
      </w:pPr>
    </w:p>
    <w:p w14:paraId="56075D98" w14:textId="77777777" w:rsidR="00ED2F3B" w:rsidRPr="002B4E85" w:rsidRDefault="00ED2F3B" w:rsidP="00A855F1">
      <w:pPr>
        <w:pStyle w:val="Header"/>
        <w:spacing w:line="280" w:lineRule="atLeast"/>
        <w:jc w:val="center"/>
        <w:rPr>
          <w:b/>
        </w:rPr>
      </w:pPr>
      <w:r w:rsidRPr="002B4E85">
        <w:rPr>
          <w:b/>
        </w:rPr>
        <w:t>LIETUVOS RESPUBLIKOS</w:t>
      </w:r>
    </w:p>
    <w:p w14:paraId="739E7226" w14:textId="77777777" w:rsidR="00ED2F3B" w:rsidRPr="002B4E85" w:rsidRDefault="00ED2F3B" w:rsidP="00A855F1">
      <w:pPr>
        <w:pStyle w:val="Header"/>
        <w:spacing w:line="280" w:lineRule="atLeast"/>
        <w:jc w:val="center"/>
        <w:rPr>
          <w:b/>
        </w:rPr>
      </w:pPr>
      <w:r w:rsidRPr="002B4E85">
        <w:rPr>
          <w:b/>
        </w:rPr>
        <w:t>RYŠIŲ REGULIAVIMO TARNYBOS</w:t>
      </w:r>
    </w:p>
    <w:p w14:paraId="208E0528" w14:textId="77777777" w:rsidR="00ED2F3B" w:rsidRPr="002B4E85" w:rsidRDefault="00ED2F3B" w:rsidP="00A855F1">
      <w:pPr>
        <w:pStyle w:val="Header"/>
        <w:spacing w:line="280" w:lineRule="atLeast"/>
        <w:jc w:val="center"/>
        <w:rPr>
          <w:b/>
        </w:rPr>
      </w:pPr>
      <w:r w:rsidRPr="002B4E85">
        <w:rPr>
          <w:b/>
        </w:rPr>
        <w:t>DIREKTORIUS</w:t>
      </w:r>
    </w:p>
    <w:p w14:paraId="036891FF" w14:textId="77777777" w:rsidR="00ED2F3B" w:rsidRPr="002B4E85" w:rsidRDefault="00ED2F3B" w:rsidP="00A855F1">
      <w:pPr>
        <w:pStyle w:val="Header"/>
        <w:tabs>
          <w:tab w:val="clear" w:pos="4320"/>
          <w:tab w:val="clear" w:pos="8640"/>
        </w:tabs>
        <w:spacing w:line="280" w:lineRule="atLeast"/>
        <w:jc w:val="center"/>
      </w:pPr>
    </w:p>
    <w:p w14:paraId="5DB59B88" w14:textId="77777777" w:rsidR="00ED2F3B" w:rsidRPr="002B4E85" w:rsidRDefault="00ED2F3B" w:rsidP="00A855F1">
      <w:pPr>
        <w:pStyle w:val="Header"/>
        <w:tabs>
          <w:tab w:val="clear" w:pos="4320"/>
          <w:tab w:val="clear" w:pos="8640"/>
        </w:tabs>
        <w:spacing w:line="280" w:lineRule="atLeast"/>
        <w:jc w:val="center"/>
        <w:rPr>
          <w:b/>
        </w:rPr>
      </w:pPr>
      <w:r w:rsidRPr="002B4E85">
        <w:rPr>
          <w:b/>
        </w:rPr>
        <w:t>ĮSAKYMAS</w:t>
      </w:r>
    </w:p>
    <w:p w14:paraId="1B1C9D94" w14:textId="4D416867" w:rsidR="00ED2F3B" w:rsidRPr="002B4E85" w:rsidRDefault="00ED2F3B" w:rsidP="00A855F1">
      <w:pPr>
        <w:pStyle w:val="Pavadinimas1"/>
        <w:spacing w:line="280" w:lineRule="atLeast"/>
        <w:ind w:left="180"/>
        <w:jc w:val="center"/>
        <w:rPr>
          <w:rFonts w:ascii="Times New Roman" w:hAnsi="Times New Roman"/>
          <w:sz w:val="24"/>
          <w:szCs w:val="24"/>
        </w:rPr>
      </w:pPr>
      <w:r w:rsidRPr="002B4E85">
        <w:rPr>
          <w:rFonts w:ascii="Times New Roman" w:hAnsi="Times New Roman"/>
          <w:sz w:val="24"/>
          <w:szCs w:val="24"/>
        </w:rPr>
        <w:t xml:space="preserve">DĖL </w:t>
      </w:r>
      <w:r w:rsidR="0009094A" w:rsidRPr="002B4E85">
        <w:rPr>
          <w:rFonts w:ascii="Times New Roman" w:hAnsi="Times New Roman"/>
          <w:sz w:val="24"/>
          <w:szCs w:val="24"/>
          <w:lang w:val="lt-LT"/>
        </w:rPr>
        <w:t>RADIJO</w:t>
      </w:r>
      <w:r w:rsidR="0009094A" w:rsidRPr="002B4E85">
        <w:rPr>
          <w:rFonts w:ascii="Times New Roman" w:hAnsi="Times New Roman"/>
          <w:sz w:val="24"/>
          <w:szCs w:val="24"/>
        </w:rPr>
        <w:t xml:space="preserve"> DAŽNI</w:t>
      </w:r>
      <w:r w:rsidR="00762FBE">
        <w:rPr>
          <w:rFonts w:ascii="Times New Roman" w:hAnsi="Times New Roman"/>
          <w:sz w:val="24"/>
          <w:szCs w:val="24"/>
        </w:rPr>
        <w:t>ų</w:t>
      </w:r>
      <w:r w:rsidR="0009094A" w:rsidRPr="002B4E85">
        <w:rPr>
          <w:rFonts w:ascii="Times New Roman" w:hAnsi="Times New Roman"/>
          <w:sz w:val="24"/>
          <w:szCs w:val="24"/>
        </w:rPr>
        <w:t xml:space="preserve"> (KANAL</w:t>
      </w:r>
      <w:r w:rsidR="00762FBE">
        <w:rPr>
          <w:rFonts w:ascii="Times New Roman" w:hAnsi="Times New Roman"/>
          <w:sz w:val="24"/>
          <w:szCs w:val="24"/>
        </w:rPr>
        <w:t>ų</w:t>
      </w:r>
      <w:r w:rsidR="0009094A" w:rsidRPr="002B4E85">
        <w:rPr>
          <w:rFonts w:ascii="Times New Roman" w:hAnsi="Times New Roman"/>
          <w:sz w:val="24"/>
          <w:szCs w:val="24"/>
        </w:rPr>
        <w:t>)</w:t>
      </w:r>
      <w:r w:rsidR="00762FBE">
        <w:rPr>
          <w:rFonts w:ascii="Times New Roman" w:hAnsi="Times New Roman"/>
          <w:sz w:val="24"/>
          <w:szCs w:val="24"/>
        </w:rPr>
        <w:t xml:space="preserve"> </w:t>
      </w:r>
      <w:r w:rsidR="006F696E">
        <w:rPr>
          <w:rFonts w:ascii="Times New Roman" w:hAnsi="Times New Roman"/>
          <w:sz w:val="24"/>
          <w:szCs w:val="24"/>
        </w:rPr>
        <w:t>TELIA LIETUVA, AB</w:t>
      </w:r>
      <w:r w:rsidR="008E5078">
        <w:rPr>
          <w:rFonts w:ascii="Times New Roman" w:hAnsi="Times New Roman"/>
          <w:sz w:val="24"/>
          <w:szCs w:val="24"/>
        </w:rPr>
        <w:t>,</w:t>
      </w:r>
      <w:r w:rsidR="00B81FDB">
        <w:rPr>
          <w:rFonts w:ascii="Times New Roman" w:hAnsi="Times New Roman"/>
          <w:sz w:val="24"/>
          <w:szCs w:val="24"/>
        </w:rPr>
        <w:t xml:space="preserve"> </w:t>
      </w:r>
      <w:r w:rsidR="0098332C">
        <w:rPr>
          <w:rFonts w:ascii="Times New Roman" w:hAnsi="Times New Roman"/>
          <w:sz w:val="24"/>
          <w:szCs w:val="24"/>
        </w:rPr>
        <w:t>PA</w:t>
      </w:r>
      <w:r w:rsidR="00CE56EE">
        <w:rPr>
          <w:rFonts w:ascii="Times New Roman" w:hAnsi="Times New Roman"/>
          <w:sz w:val="24"/>
          <w:szCs w:val="24"/>
        </w:rPr>
        <w:t>KEITIMO</w:t>
      </w:r>
      <w:r w:rsidR="0098332C">
        <w:rPr>
          <w:rFonts w:ascii="Times New Roman" w:hAnsi="Times New Roman"/>
          <w:sz w:val="24"/>
          <w:szCs w:val="24"/>
        </w:rPr>
        <w:t xml:space="preserve"> KITAIS RADIJO DAŽNIAIS (KANALAIS) </w:t>
      </w:r>
      <w:r w:rsidR="00572949">
        <w:rPr>
          <w:rFonts w:ascii="Times New Roman" w:hAnsi="Times New Roman"/>
          <w:sz w:val="24"/>
          <w:szCs w:val="24"/>
        </w:rPr>
        <w:t xml:space="preserve"> </w:t>
      </w:r>
    </w:p>
    <w:p w14:paraId="33D60332" w14:textId="77777777" w:rsidR="00ED2F3B" w:rsidRPr="002B4E85" w:rsidRDefault="00ED2F3B" w:rsidP="00A855F1">
      <w:pPr>
        <w:pStyle w:val="Header"/>
        <w:tabs>
          <w:tab w:val="clear" w:pos="4320"/>
          <w:tab w:val="clear" w:pos="8640"/>
        </w:tabs>
        <w:spacing w:line="280" w:lineRule="atLeast"/>
        <w:rPr>
          <w:b/>
        </w:rPr>
      </w:pPr>
    </w:p>
    <w:p w14:paraId="34455321" w14:textId="00DB996D" w:rsidR="00ED2F3B" w:rsidRPr="002B4E85" w:rsidRDefault="003671D5" w:rsidP="00A855F1">
      <w:pPr>
        <w:pStyle w:val="Heading7"/>
        <w:spacing w:line="280" w:lineRule="atLeast"/>
        <w:rPr>
          <w:szCs w:val="24"/>
        </w:rPr>
      </w:pPr>
      <w:r w:rsidRPr="002B4E85">
        <w:rPr>
          <w:szCs w:val="24"/>
        </w:rPr>
        <w:t>20</w:t>
      </w:r>
      <w:r w:rsidR="004823B5">
        <w:rPr>
          <w:szCs w:val="24"/>
        </w:rPr>
        <w:t>20</w:t>
      </w:r>
      <w:r w:rsidR="00ED2F3B" w:rsidRPr="002B4E85">
        <w:rPr>
          <w:szCs w:val="24"/>
        </w:rPr>
        <w:t xml:space="preserve"> m</w:t>
      </w:r>
      <w:r w:rsidR="00160A38" w:rsidRPr="002B4E85">
        <w:rPr>
          <w:szCs w:val="24"/>
        </w:rPr>
        <w:t xml:space="preserve">. </w:t>
      </w:r>
      <w:r w:rsidR="00A13E24">
        <w:rPr>
          <w:szCs w:val="24"/>
        </w:rPr>
        <w:t xml:space="preserve">birželio      </w:t>
      </w:r>
      <w:r w:rsidR="00374948" w:rsidRPr="002B4E85">
        <w:rPr>
          <w:szCs w:val="24"/>
        </w:rPr>
        <w:t>d.</w:t>
      </w:r>
      <w:r w:rsidR="00ED2F3B" w:rsidRPr="002B4E85">
        <w:rPr>
          <w:szCs w:val="24"/>
        </w:rPr>
        <w:t xml:space="preserve"> Nr.</w:t>
      </w:r>
      <w:r w:rsidR="0098332C">
        <w:rPr>
          <w:szCs w:val="24"/>
        </w:rPr>
        <w:t xml:space="preserve"> 1V-</w:t>
      </w:r>
      <w:r w:rsidR="00ED2F3B" w:rsidRPr="002B4E85">
        <w:rPr>
          <w:szCs w:val="24"/>
        </w:rPr>
        <w:t xml:space="preserve"> </w:t>
      </w:r>
    </w:p>
    <w:p w14:paraId="6292FB24" w14:textId="77777777" w:rsidR="00ED2F3B" w:rsidRDefault="00ED2F3B" w:rsidP="00A855F1">
      <w:pPr>
        <w:pStyle w:val="Header"/>
        <w:tabs>
          <w:tab w:val="clear" w:pos="4320"/>
          <w:tab w:val="clear" w:pos="8640"/>
        </w:tabs>
        <w:spacing w:line="280" w:lineRule="atLeast"/>
        <w:jc w:val="center"/>
      </w:pPr>
      <w:r w:rsidRPr="002B4E85">
        <w:t>Vilnius</w:t>
      </w:r>
    </w:p>
    <w:p w14:paraId="3BB99255" w14:textId="77777777" w:rsidR="00F672C3" w:rsidRDefault="00F672C3" w:rsidP="00A855F1">
      <w:pPr>
        <w:pStyle w:val="Header"/>
        <w:tabs>
          <w:tab w:val="clear" w:pos="4320"/>
          <w:tab w:val="clear" w:pos="8640"/>
        </w:tabs>
        <w:spacing w:line="280" w:lineRule="atLeast"/>
        <w:jc w:val="center"/>
      </w:pPr>
    </w:p>
    <w:p w14:paraId="13946040" w14:textId="77777777" w:rsidR="00F672C3" w:rsidRPr="002B4E85" w:rsidRDefault="00F672C3" w:rsidP="00A855F1">
      <w:pPr>
        <w:pStyle w:val="Header"/>
        <w:tabs>
          <w:tab w:val="clear" w:pos="4320"/>
          <w:tab w:val="clear" w:pos="8640"/>
        </w:tabs>
        <w:spacing w:line="280" w:lineRule="atLeast"/>
        <w:jc w:val="center"/>
      </w:pPr>
    </w:p>
    <w:p w14:paraId="3E3D3BBC" w14:textId="77777777" w:rsidR="00ED2F3B" w:rsidRPr="002B4E85" w:rsidRDefault="00ED2F3B" w:rsidP="00A855F1">
      <w:pPr>
        <w:pStyle w:val="Header"/>
        <w:tabs>
          <w:tab w:val="clear" w:pos="4320"/>
          <w:tab w:val="clear" w:pos="8640"/>
        </w:tabs>
        <w:spacing w:line="280" w:lineRule="atLeast"/>
        <w:jc w:val="center"/>
        <w:rPr>
          <w:b/>
        </w:rPr>
      </w:pPr>
    </w:p>
    <w:p w14:paraId="4E2975E2" w14:textId="5DE9E1C8" w:rsidR="00DC787D" w:rsidRPr="002B4E85" w:rsidRDefault="00ED2F3B" w:rsidP="00A855F1">
      <w:pPr>
        <w:pStyle w:val="Header"/>
        <w:tabs>
          <w:tab w:val="clear" w:pos="4320"/>
          <w:tab w:val="clear" w:pos="8640"/>
          <w:tab w:val="left" w:pos="709"/>
        </w:tabs>
        <w:spacing w:line="280" w:lineRule="atLeast"/>
        <w:jc w:val="both"/>
      </w:pPr>
      <w:r w:rsidRPr="002B4E85">
        <w:tab/>
      </w:r>
      <w:r w:rsidR="00DC787D" w:rsidRPr="002B4E85">
        <w:t xml:space="preserve">Vadovaudamasis Lietuvos Respublikos elektroninių ryšių įstatymo </w:t>
      </w:r>
      <w:r w:rsidR="0068625F">
        <w:t xml:space="preserve">11 straipsniu, </w:t>
      </w:r>
      <w:r w:rsidR="00E31F9F">
        <w:t>5</w:t>
      </w:r>
      <w:r w:rsidR="00894CC9">
        <w:t>8</w:t>
      </w:r>
      <w:r w:rsidR="00E31F9F">
        <w:t xml:space="preserve"> straipsnio </w:t>
      </w:r>
      <w:r w:rsidR="00894CC9">
        <w:t>7</w:t>
      </w:r>
      <w:r w:rsidR="00E31F9F">
        <w:t xml:space="preserve"> dalimi, </w:t>
      </w:r>
      <w:r w:rsidR="00DC787D" w:rsidRPr="002B4E85">
        <w:t>5</w:t>
      </w:r>
      <w:r w:rsidR="00A14236">
        <w:t>9</w:t>
      </w:r>
      <w:r w:rsidR="00DC787D" w:rsidRPr="002B4E85">
        <w:t xml:space="preserve"> straipsnio </w:t>
      </w:r>
      <w:r w:rsidR="00762FBE">
        <w:t>1</w:t>
      </w:r>
      <w:r w:rsidR="008D2FBB">
        <w:t xml:space="preserve"> </w:t>
      </w:r>
      <w:r w:rsidR="00DC787D" w:rsidRPr="002B4E85">
        <w:t>dalimi</w:t>
      </w:r>
      <w:r w:rsidR="00A14236">
        <w:t xml:space="preserve">, </w:t>
      </w:r>
      <w:r w:rsidR="005A0BF2" w:rsidRPr="005A0BF2">
        <w:t>Nacionalinės radijo dažnių paskirstymo lentelės ir radijo dažnių naudojimo plano, patvirtinto Lietuvos Respublikos ryšių reguliavimo tarnybos direktoriaus 2016 m. birželio 21 d. įsakymu Nr</w:t>
      </w:r>
      <w:r w:rsidR="004F6D01">
        <w:t>. </w:t>
      </w:r>
      <w:r w:rsidR="005A0BF2" w:rsidRPr="005A0BF2">
        <w:t xml:space="preserve"> 1V-698 „Dėl Nacionalinės radijo dažnių paskirstymo lentelės ir radijo dažnių naudojimo plano patvirtinimo ir kai kurių Lietuvos Respublikos ryšių reguliavimo tarnybos direktoriaus įsakymų pripažinimo netekusiais galios“, (toliau – </w:t>
      </w:r>
      <w:r w:rsidR="000C2A9C">
        <w:t>Dažnių lentelė</w:t>
      </w:r>
      <w:r w:rsidR="005A0BF2" w:rsidRPr="005A0BF2">
        <w:t xml:space="preserve">) II skyriaus lentelės </w:t>
      </w:r>
      <w:r w:rsidR="004823B5">
        <w:t>30</w:t>
      </w:r>
      <w:r w:rsidR="0098332C">
        <w:t>1</w:t>
      </w:r>
      <w:r w:rsidR="008E5078">
        <w:t xml:space="preserve"> ir</w:t>
      </w:r>
      <w:r w:rsidR="004823B5">
        <w:t xml:space="preserve"> 30</w:t>
      </w:r>
      <w:r w:rsidR="0098332C">
        <w:t>7</w:t>
      </w:r>
      <w:r w:rsidR="005D4260">
        <w:t xml:space="preserve"> </w:t>
      </w:r>
      <w:r w:rsidR="00DC787D">
        <w:t>punkt</w:t>
      </w:r>
      <w:r w:rsidR="004823B5">
        <w:t>ais</w:t>
      </w:r>
      <w:r w:rsidR="00DC787D" w:rsidRPr="002B4E85">
        <w:t xml:space="preserve"> ir </w:t>
      </w:r>
      <w:r w:rsidR="00732ABF">
        <w:t xml:space="preserve">atsižvelgdamas į </w:t>
      </w:r>
      <w:r w:rsidR="00732ABF" w:rsidRPr="00E52BB2">
        <w:t>20</w:t>
      </w:r>
      <w:r w:rsidR="00732ABF">
        <w:t>20</w:t>
      </w:r>
      <w:r w:rsidR="00732ABF" w:rsidRPr="00E52BB2">
        <w:t xml:space="preserve"> m. </w:t>
      </w:r>
      <w:r w:rsidR="00A13E24">
        <w:t xml:space="preserve">gegužės 6 </w:t>
      </w:r>
      <w:r w:rsidR="00124759">
        <w:t>d.</w:t>
      </w:r>
      <w:r w:rsidR="00732ABF" w:rsidRPr="00E52BB2">
        <w:t xml:space="preserve"> Komisijos įgyvendinimo sprendimą</w:t>
      </w:r>
      <w:r w:rsidR="00732ABF" w:rsidRPr="0054095A">
        <w:t xml:space="preserve"> </w:t>
      </w:r>
      <w:r w:rsidR="00732ABF">
        <w:t xml:space="preserve">(ES) </w:t>
      </w:r>
      <w:r w:rsidR="00A13E24">
        <w:t xml:space="preserve">2020/667, </w:t>
      </w:r>
      <w:r w:rsidR="00732ABF">
        <w:t xml:space="preserve">kuriuo </w:t>
      </w:r>
      <w:r w:rsidR="00DF569E" w:rsidRPr="00A60867">
        <w:t>dėl atitinkamų 1920–1980 MHz ir 2110–2170 MHz dažnių juostoms taikomų techninių sąlygų atnaujinimo iš dalies keičiamas Sprendimas 2012/688/ES</w:t>
      </w:r>
      <w:r w:rsidR="00DF569E">
        <w:t xml:space="preserve"> bei</w:t>
      </w:r>
      <w:r w:rsidR="00DC787D" w:rsidRPr="0054095A">
        <w:t xml:space="preserve"> į </w:t>
      </w:r>
      <w:r w:rsidR="00083AAC">
        <w:t>Telia Lietuva</w:t>
      </w:r>
      <w:r w:rsidR="00CE56EE">
        <w:t>, AB</w:t>
      </w:r>
      <w:r w:rsidR="00083AAC">
        <w:t xml:space="preserve">, </w:t>
      </w:r>
      <w:r w:rsidR="00DC787D" w:rsidRPr="00DC787D">
        <w:t>UAB „</w:t>
      </w:r>
      <w:r w:rsidR="00581D94">
        <w:t>Bitė Lietuva</w:t>
      </w:r>
      <w:r w:rsidR="00DC787D" w:rsidRPr="00DC787D">
        <w:t>“</w:t>
      </w:r>
      <w:r w:rsidR="00083AAC">
        <w:t xml:space="preserve">, </w:t>
      </w:r>
      <w:r w:rsidR="00083AAC" w:rsidRPr="00DC787D">
        <w:t>UAB „</w:t>
      </w:r>
      <w:r w:rsidR="00083AAC">
        <w:t>Tele2</w:t>
      </w:r>
      <w:r w:rsidR="00083AAC" w:rsidRPr="00DC787D">
        <w:t>“</w:t>
      </w:r>
      <w:r w:rsidR="00DC787D" w:rsidRPr="00DC787D">
        <w:t xml:space="preserve"> </w:t>
      </w:r>
      <w:r w:rsidR="00DC787D" w:rsidRPr="009F176D">
        <w:t>20</w:t>
      </w:r>
      <w:r w:rsidR="004823B5">
        <w:t>20</w:t>
      </w:r>
      <w:r w:rsidR="004F6D01" w:rsidRPr="009F176D">
        <w:t> </w:t>
      </w:r>
      <w:r w:rsidR="00DC787D" w:rsidRPr="009F176D">
        <w:t xml:space="preserve">m. </w:t>
      </w:r>
      <w:r w:rsidR="00CE56EE">
        <w:t>sausio</w:t>
      </w:r>
      <w:r w:rsidR="00DC787D" w:rsidRPr="009F176D">
        <w:t xml:space="preserve"> </w:t>
      </w:r>
      <w:r w:rsidR="004823B5">
        <w:t>22</w:t>
      </w:r>
      <w:r w:rsidR="00DC787D" w:rsidRPr="009F176D">
        <w:t xml:space="preserve"> d. </w:t>
      </w:r>
      <w:r w:rsidR="00855012">
        <w:t>raštą</w:t>
      </w:r>
      <w:r w:rsidR="00DC787D" w:rsidRPr="009F176D">
        <w:t>:</w:t>
      </w:r>
    </w:p>
    <w:p w14:paraId="53FD727E" w14:textId="40DA7824" w:rsidR="00CE56EE" w:rsidRPr="00CE56EE" w:rsidRDefault="00DC787D" w:rsidP="000C2A9C">
      <w:pPr>
        <w:pStyle w:val="BodyText"/>
        <w:numPr>
          <w:ilvl w:val="0"/>
          <w:numId w:val="39"/>
        </w:numPr>
        <w:tabs>
          <w:tab w:val="left" w:pos="1134"/>
        </w:tabs>
        <w:spacing w:before="0" w:line="280" w:lineRule="atLeast"/>
        <w:ind w:left="0" w:firstLine="851"/>
      </w:pPr>
      <w:r w:rsidRPr="0054095A">
        <w:rPr>
          <w:spacing w:val="100"/>
          <w:szCs w:val="24"/>
        </w:rPr>
        <w:t>Nustačia</w:t>
      </w:r>
      <w:r w:rsidRPr="0054095A">
        <w:rPr>
          <w:szCs w:val="24"/>
        </w:rPr>
        <w:t>u, kad</w:t>
      </w:r>
      <w:r w:rsidR="00CE56EE">
        <w:rPr>
          <w:szCs w:val="24"/>
        </w:rPr>
        <w:t>:</w:t>
      </w:r>
    </w:p>
    <w:p w14:paraId="57303EDA" w14:textId="30EBB2E4" w:rsidR="00CE56EE" w:rsidRPr="00CE56EE" w:rsidRDefault="00CE56EE" w:rsidP="00CE56EE">
      <w:pPr>
        <w:pStyle w:val="BodyText"/>
        <w:numPr>
          <w:ilvl w:val="1"/>
          <w:numId w:val="39"/>
        </w:numPr>
        <w:tabs>
          <w:tab w:val="left" w:pos="1134"/>
        </w:tabs>
        <w:spacing w:before="0" w:line="280" w:lineRule="atLeast"/>
        <w:ind w:left="0" w:firstLine="851"/>
        <w:rPr>
          <w:szCs w:val="24"/>
        </w:rPr>
      </w:pPr>
      <w:r w:rsidRPr="005A0BF2">
        <w:t>Lietuvos Respublikos ryšių reguliavimo tarnybos</w:t>
      </w:r>
      <w:r>
        <w:t xml:space="preserve"> </w:t>
      </w:r>
      <w:r w:rsidRPr="005A0BF2">
        <w:t>direktoriaus 20</w:t>
      </w:r>
      <w:r>
        <w:t>0</w:t>
      </w:r>
      <w:r w:rsidRPr="005A0BF2">
        <w:t xml:space="preserve">6 m. </w:t>
      </w:r>
      <w:r>
        <w:t>vasario</w:t>
      </w:r>
      <w:r w:rsidRPr="005A0BF2">
        <w:t xml:space="preserve"> </w:t>
      </w:r>
      <w:r w:rsidR="006F696E">
        <w:t>23</w:t>
      </w:r>
      <w:r w:rsidRPr="005A0BF2">
        <w:t xml:space="preserve"> d. įsakymu Nr</w:t>
      </w:r>
      <w:r>
        <w:t>. </w:t>
      </w:r>
      <w:r w:rsidRPr="005A0BF2">
        <w:t xml:space="preserve"> 1V-</w:t>
      </w:r>
      <w:r>
        <w:t>2</w:t>
      </w:r>
      <w:r w:rsidR="00382B84">
        <w:t>45</w:t>
      </w:r>
      <w:r>
        <w:t xml:space="preserve"> „Dėl radijo dažnių (kanalų) skyrimo </w:t>
      </w:r>
      <w:r w:rsidR="006F696E">
        <w:t xml:space="preserve">UAB </w:t>
      </w:r>
      <w:r w:rsidR="006F696E">
        <w:rPr>
          <w:szCs w:val="24"/>
        </w:rPr>
        <w:t>„Omnitel“</w:t>
      </w:r>
      <w:r w:rsidRPr="00CE56EE">
        <w:rPr>
          <w:szCs w:val="24"/>
        </w:rPr>
        <w:t xml:space="preserve"> </w:t>
      </w:r>
      <w:r w:rsidR="006F696E">
        <w:rPr>
          <w:szCs w:val="24"/>
        </w:rPr>
        <w:t xml:space="preserve">(toliau – Skyrimo įsakymas) </w:t>
      </w:r>
      <w:r w:rsidR="006F696E">
        <w:t xml:space="preserve">UAB </w:t>
      </w:r>
      <w:r w:rsidR="006F696E">
        <w:rPr>
          <w:szCs w:val="24"/>
        </w:rPr>
        <w:t>„Omnitel“</w:t>
      </w:r>
      <w:r w:rsidR="009F6A26">
        <w:rPr>
          <w:szCs w:val="24"/>
        </w:rPr>
        <w:t xml:space="preserve"> (nuo 2017 m. vasario 1 d. teises ir pareigas perėmė </w:t>
      </w:r>
      <w:r w:rsidR="009F6A26">
        <w:t>Telia Lietuva, AB)</w:t>
      </w:r>
      <w:r w:rsidR="00DC2C65">
        <w:rPr>
          <w:szCs w:val="24"/>
        </w:rPr>
        <w:t xml:space="preserve"> </w:t>
      </w:r>
      <w:r w:rsidRPr="00CE56EE">
        <w:rPr>
          <w:szCs w:val="24"/>
        </w:rPr>
        <w:t xml:space="preserve"> buvo skirti </w:t>
      </w:r>
      <w:r>
        <w:t xml:space="preserve">keturi 5 MHz pločio dupleksiniai radijo ryšio kanalai iš </w:t>
      </w:r>
      <w:r w:rsidR="006F696E">
        <w:rPr>
          <w:szCs w:val="24"/>
        </w:rPr>
        <w:t>1940,1 – 1959,9 MHz ir 2130,1 – 2149,9 MH</w:t>
      </w:r>
      <w:r w:rsidRPr="00CE56EE">
        <w:rPr>
          <w:szCs w:val="24"/>
        </w:rPr>
        <w:t xml:space="preserve"> radijo dažnių juostų </w:t>
      </w:r>
      <w:r>
        <w:t>steigti trečiosios kartos judriojo radijo ryšio tinklus bei teikti viešąsias judriojo telefono ryšio</w:t>
      </w:r>
      <w:r w:rsidRPr="00CE56EE">
        <w:rPr>
          <w:snapToGrid w:val="0"/>
        </w:rPr>
        <w:t xml:space="preserve"> UMTS/IMT-2000 paslaugas </w:t>
      </w:r>
      <w:r>
        <w:t>šiais tinklais;</w:t>
      </w:r>
    </w:p>
    <w:p w14:paraId="797CBF10" w14:textId="357DC008" w:rsidR="00CE56EE" w:rsidRPr="00CE56EE" w:rsidRDefault="00CE56EE" w:rsidP="00CE56EE">
      <w:pPr>
        <w:pStyle w:val="BodyText"/>
        <w:numPr>
          <w:ilvl w:val="1"/>
          <w:numId w:val="39"/>
        </w:numPr>
        <w:tabs>
          <w:tab w:val="left" w:pos="1134"/>
        </w:tabs>
        <w:spacing w:before="0" w:line="280" w:lineRule="atLeast"/>
        <w:ind w:left="0" w:firstLine="851"/>
        <w:rPr>
          <w:szCs w:val="24"/>
        </w:rPr>
      </w:pPr>
      <w:r w:rsidRPr="005A0BF2">
        <w:t>Lietuvos Respublikos ryšių reguliavimo tarnybos</w:t>
      </w:r>
      <w:r>
        <w:t xml:space="preserve"> direktoriaus 201</w:t>
      </w:r>
      <w:r w:rsidR="006F696E">
        <w:t>5</w:t>
      </w:r>
      <w:r>
        <w:t xml:space="preserve"> m. </w:t>
      </w:r>
      <w:r w:rsidR="006F696E">
        <w:t>gruodžio</w:t>
      </w:r>
      <w:r>
        <w:t xml:space="preserve"> </w:t>
      </w:r>
      <w:r w:rsidR="006F696E">
        <w:t>28</w:t>
      </w:r>
      <w:r>
        <w:t xml:space="preserve"> d. įsakymu Nr. 1V-</w:t>
      </w:r>
      <w:r w:rsidR="006F696E">
        <w:t>1591</w:t>
      </w:r>
      <w:r>
        <w:t xml:space="preserve"> „Dėl radijo dažnių (kanalų) naudojimo sąlygų nustatymo </w:t>
      </w:r>
      <w:r w:rsidR="006F696E">
        <w:t xml:space="preserve">UAB </w:t>
      </w:r>
      <w:r w:rsidR="006F696E">
        <w:rPr>
          <w:szCs w:val="24"/>
        </w:rPr>
        <w:t>„Omnitel“</w:t>
      </w:r>
      <w:r w:rsidR="00DC2C65">
        <w:rPr>
          <w:szCs w:val="24"/>
        </w:rPr>
        <w:t xml:space="preserve"> (toliau – Naudojimo sąlygų įsakymas)</w:t>
      </w:r>
      <w:r>
        <w:rPr>
          <w:szCs w:val="24"/>
        </w:rPr>
        <w:t xml:space="preserve"> </w:t>
      </w:r>
      <w:r w:rsidR="006F696E">
        <w:t xml:space="preserve">UAB </w:t>
      </w:r>
      <w:r w:rsidR="006F696E">
        <w:rPr>
          <w:szCs w:val="24"/>
        </w:rPr>
        <w:t>„Omnitel“</w:t>
      </w:r>
      <w:r>
        <w:rPr>
          <w:szCs w:val="24"/>
        </w:rPr>
        <w:t xml:space="preserve"> buvo nustatytos radijo dažnių (kanalų) </w:t>
      </w:r>
      <w:r>
        <w:t xml:space="preserve">iš </w:t>
      </w:r>
      <w:r w:rsidR="00B4532F">
        <w:t xml:space="preserve"> </w:t>
      </w:r>
      <w:r w:rsidR="006F696E">
        <w:t>1940,1–1959,9 MHz ir 2130,1–2149,9 MHz</w:t>
      </w:r>
      <w:r w:rsidR="001D6E76">
        <w:t xml:space="preserve"> suporuotos</w:t>
      </w:r>
      <w:r>
        <w:rPr>
          <w:szCs w:val="24"/>
        </w:rPr>
        <w:t xml:space="preserve"> radijo dažnių juost</w:t>
      </w:r>
      <w:r w:rsidR="00B4532F">
        <w:rPr>
          <w:szCs w:val="24"/>
        </w:rPr>
        <w:t>os</w:t>
      </w:r>
      <w:r>
        <w:rPr>
          <w:szCs w:val="24"/>
        </w:rPr>
        <w:t xml:space="preserve"> naudojimo sąlygos;</w:t>
      </w:r>
    </w:p>
    <w:p w14:paraId="3135933E" w14:textId="10CE467D" w:rsidR="00CE56EE" w:rsidRPr="00053CAC" w:rsidRDefault="00CE56EE" w:rsidP="00CE56EE">
      <w:pPr>
        <w:pStyle w:val="BodyText"/>
        <w:numPr>
          <w:ilvl w:val="1"/>
          <w:numId w:val="39"/>
        </w:numPr>
        <w:tabs>
          <w:tab w:val="left" w:pos="1134"/>
        </w:tabs>
        <w:spacing w:before="0" w:line="280" w:lineRule="atLeast"/>
        <w:ind w:left="0" w:firstLine="851"/>
      </w:pPr>
      <w:r>
        <w:rPr>
          <w:iCs/>
          <w:color w:val="000000"/>
          <w:szCs w:val="24"/>
        </w:rPr>
        <w:t xml:space="preserve">pagal </w:t>
      </w:r>
      <w:r w:rsidR="00CF4F32">
        <w:rPr>
          <w:iCs/>
          <w:color w:val="000000"/>
          <w:szCs w:val="24"/>
        </w:rPr>
        <w:t>S</w:t>
      </w:r>
      <w:r w:rsidR="00EF2678" w:rsidRPr="007B28D1">
        <w:rPr>
          <w:iCs/>
          <w:color w:val="000000"/>
          <w:szCs w:val="24"/>
        </w:rPr>
        <w:t>prendimo</w:t>
      </w:r>
      <w:r w:rsidR="00EF2678">
        <w:rPr>
          <w:iCs/>
          <w:color w:val="000000"/>
          <w:szCs w:val="24"/>
        </w:rPr>
        <w:t xml:space="preserve"> </w:t>
      </w:r>
      <w:r w:rsidR="00A13E24">
        <w:t xml:space="preserve">2020/667 </w:t>
      </w:r>
      <w:r>
        <w:rPr>
          <w:iCs/>
          <w:color w:val="000000"/>
          <w:szCs w:val="24"/>
        </w:rPr>
        <w:t xml:space="preserve"> priedo B skirsnio 2 punktą</w:t>
      </w:r>
      <w:r w:rsidR="0067319B">
        <w:rPr>
          <w:iCs/>
          <w:color w:val="000000"/>
          <w:szCs w:val="24"/>
        </w:rPr>
        <w:t>,</w:t>
      </w:r>
      <w:r>
        <w:rPr>
          <w:iCs/>
          <w:color w:val="000000"/>
          <w:szCs w:val="24"/>
        </w:rPr>
        <w:t xml:space="preserve"> „</w:t>
      </w:r>
      <w:r w:rsidRPr="007B28D1">
        <w:rPr>
          <w:i/>
          <w:iCs/>
          <w:szCs w:val="24"/>
        </w:rPr>
        <w:t>Skiriamų blokų dydžiai yra 5 MHz kartotiniai</w:t>
      </w:r>
      <w:r w:rsidR="00CF4F32">
        <w:rPr>
          <w:i/>
          <w:iCs/>
          <w:szCs w:val="24"/>
        </w:rPr>
        <w:t xml:space="preserve"> &lt;...&gt;</w:t>
      </w:r>
      <w:r w:rsidRPr="007B28D1">
        <w:rPr>
          <w:i/>
          <w:iCs/>
          <w:szCs w:val="24"/>
        </w:rPr>
        <w:t>. Skiriamo dažnių bloko apatinė riba apatinėje 1 920–1 980 MHz juostoje lygiuojama su apatiniu 1 920 MHz juostos kraštu arba atskiriama nuo jo 5 MHz kartotiniu. Skiriamo dažnių bloko apatinė riba viršutinėje 2 110–2 170 MHz juostoje lygiuojama su apatiniu 2 110 MHz juostos kraštu arba atskiriama nuo jo 5 MHz kartotiniu.</w:t>
      </w:r>
      <w:r w:rsidR="0067319B">
        <w:rPr>
          <w:i/>
          <w:iCs/>
          <w:szCs w:val="24"/>
        </w:rPr>
        <w:t xml:space="preserve"> &lt;...&gt;</w:t>
      </w:r>
      <w:r>
        <w:rPr>
          <w:szCs w:val="24"/>
        </w:rPr>
        <w:t>“</w:t>
      </w:r>
      <w:r w:rsidR="0067319B">
        <w:rPr>
          <w:szCs w:val="24"/>
        </w:rPr>
        <w:t>;</w:t>
      </w:r>
      <w:r w:rsidR="00DC787D" w:rsidRPr="0054095A">
        <w:rPr>
          <w:szCs w:val="24"/>
        </w:rPr>
        <w:t xml:space="preserve"> </w:t>
      </w:r>
    </w:p>
    <w:p w14:paraId="1F5187A1" w14:textId="389FB4B7" w:rsidR="00053CAC" w:rsidRPr="007B28D1" w:rsidRDefault="00D44259" w:rsidP="00CE56EE">
      <w:pPr>
        <w:pStyle w:val="BodyText"/>
        <w:numPr>
          <w:ilvl w:val="1"/>
          <w:numId w:val="39"/>
        </w:numPr>
        <w:tabs>
          <w:tab w:val="left" w:pos="1134"/>
        </w:tabs>
        <w:spacing w:before="0" w:line="280" w:lineRule="atLeast"/>
        <w:ind w:left="0" w:firstLine="851"/>
        <w:rPr>
          <w:szCs w:val="24"/>
        </w:rPr>
      </w:pPr>
      <w:r w:rsidRPr="007B28D1">
        <w:rPr>
          <w:iCs/>
          <w:color w:val="000000"/>
          <w:szCs w:val="24"/>
        </w:rPr>
        <w:t xml:space="preserve">pagal </w:t>
      </w:r>
      <w:r w:rsidR="00CF4F32">
        <w:rPr>
          <w:iCs/>
          <w:color w:val="000000"/>
          <w:szCs w:val="24"/>
        </w:rPr>
        <w:t>S</w:t>
      </w:r>
      <w:r w:rsidR="00EF2678" w:rsidRPr="007B28D1">
        <w:rPr>
          <w:iCs/>
          <w:color w:val="000000"/>
          <w:szCs w:val="24"/>
        </w:rPr>
        <w:t>prendimo</w:t>
      </w:r>
      <w:r w:rsidR="00EF2678" w:rsidDel="00EF2678">
        <w:t xml:space="preserve"> </w:t>
      </w:r>
      <w:r w:rsidR="00A13E24">
        <w:t>2020/667</w:t>
      </w:r>
      <w:r w:rsidRPr="007B28D1">
        <w:rPr>
          <w:iCs/>
          <w:color w:val="000000"/>
          <w:szCs w:val="24"/>
        </w:rPr>
        <w:t xml:space="preserve"> 1 straipsnio 1 punktą</w:t>
      </w:r>
      <w:r w:rsidR="00076A66">
        <w:rPr>
          <w:iCs/>
          <w:color w:val="000000"/>
          <w:szCs w:val="24"/>
        </w:rPr>
        <w:t>,</w:t>
      </w:r>
      <w:r w:rsidRPr="007B28D1">
        <w:rPr>
          <w:iCs/>
          <w:color w:val="000000"/>
          <w:szCs w:val="24"/>
        </w:rPr>
        <w:t xml:space="preserve"> </w:t>
      </w:r>
      <w:r w:rsidRPr="007B28D1">
        <w:rPr>
          <w:szCs w:val="24"/>
        </w:rPr>
        <w:t>Sprendimo 2012/688/ES</w:t>
      </w:r>
      <w:r w:rsidR="00076A66">
        <w:rPr>
          <w:rStyle w:val="FootnoteReference"/>
          <w:szCs w:val="24"/>
        </w:rPr>
        <w:footnoteReference w:id="1"/>
      </w:r>
      <w:r w:rsidRPr="007B28D1">
        <w:rPr>
          <w:szCs w:val="24"/>
        </w:rPr>
        <w:t xml:space="preserve"> 2 straipsnio 2 dalis keičiama taip: „</w:t>
      </w:r>
      <w:r w:rsidRPr="007B28D1">
        <w:rPr>
          <w:i/>
          <w:iCs/>
          <w:szCs w:val="24"/>
        </w:rPr>
        <w:t>2. Iki 2026 m. sausio 1 d. valstybės narės gali teisėms naudoti spektrą suporuotoje 2 GHz antžeminio ryšio dažnių juostoje antžeminiams elektroninių ryšių tinklams, galiojančioms šio sprendimo įsigaliojimo dieną, netaikyti priedo B skirsnyje nustatytų bendrųjų parametrų tiek, kiek naudojimasis tomis teisėmis netrukdo naudoti tą juostą pagal priedą, jei yra rinkos paklausa.</w:t>
      </w:r>
      <w:r w:rsidRPr="007B28D1">
        <w:rPr>
          <w:szCs w:val="24"/>
        </w:rPr>
        <w:t>“</w:t>
      </w:r>
      <w:r w:rsidR="00A70B9C">
        <w:rPr>
          <w:szCs w:val="24"/>
        </w:rPr>
        <w:t>;</w:t>
      </w:r>
    </w:p>
    <w:p w14:paraId="279C5018" w14:textId="3C3839CA" w:rsidR="00DC787D" w:rsidRPr="000C2A9C" w:rsidRDefault="00083AAC" w:rsidP="00CE56EE">
      <w:pPr>
        <w:pStyle w:val="BodyText"/>
        <w:numPr>
          <w:ilvl w:val="1"/>
          <w:numId w:val="39"/>
        </w:numPr>
        <w:tabs>
          <w:tab w:val="left" w:pos="1134"/>
        </w:tabs>
        <w:spacing w:before="0" w:line="280" w:lineRule="atLeast"/>
        <w:ind w:left="0" w:firstLine="851"/>
      </w:pPr>
      <w:r>
        <w:lastRenderedPageBreak/>
        <w:t>Telia, Lietuva,</w:t>
      </w:r>
      <w:r w:rsidR="0067319B">
        <w:t xml:space="preserve"> AB,</w:t>
      </w:r>
      <w:r>
        <w:t xml:space="preserve"> </w:t>
      </w:r>
      <w:r w:rsidRPr="00DC787D">
        <w:t>UAB „</w:t>
      </w:r>
      <w:r>
        <w:t>Bitė Lietuva</w:t>
      </w:r>
      <w:r w:rsidRPr="00DC787D">
        <w:t>“</w:t>
      </w:r>
      <w:r>
        <w:t xml:space="preserve">, </w:t>
      </w:r>
      <w:r w:rsidRPr="00DC787D">
        <w:t>UAB „</w:t>
      </w:r>
      <w:r>
        <w:t>Tele2</w:t>
      </w:r>
      <w:r w:rsidRPr="00DC787D">
        <w:t>“</w:t>
      </w:r>
      <w:r w:rsidR="00DC787D" w:rsidRPr="00DC787D">
        <w:rPr>
          <w:szCs w:val="24"/>
        </w:rPr>
        <w:t xml:space="preserve"> </w:t>
      </w:r>
      <w:r w:rsidR="00A37008" w:rsidRPr="00A37008">
        <w:rPr>
          <w:szCs w:val="24"/>
        </w:rPr>
        <w:t>20</w:t>
      </w:r>
      <w:r w:rsidR="00157665">
        <w:rPr>
          <w:szCs w:val="24"/>
        </w:rPr>
        <w:t>20</w:t>
      </w:r>
      <w:r w:rsidR="00A37008" w:rsidRPr="00A37008">
        <w:rPr>
          <w:szCs w:val="24"/>
        </w:rPr>
        <w:t xml:space="preserve"> m. </w:t>
      </w:r>
      <w:r w:rsidR="0067319B">
        <w:rPr>
          <w:szCs w:val="24"/>
        </w:rPr>
        <w:t>sausio</w:t>
      </w:r>
      <w:r w:rsidR="00A37008" w:rsidRPr="00A37008">
        <w:rPr>
          <w:szCs w:val="24"/>
        </w:rPr>
        <w:t xml:space="preserve"> </w:t>
      </w:r>
      <w:r w:rsidR="00157665">
        <w:rPr>
          <w:szCs w:val="24"/>
        </w:rPr>
        <w:t>22</w:t>
      </w:r>
      <w:r w:rsidR="00A37008" w:rsidRPr="00A37008">
        <w:rPr>
          <w:szCs w:val="24"/>
        </w:rPr>
        <w:t xml:space="preserve"> d. </w:t>
      </w:r>
      <w:r w:rsidR="00855012">
        <w:rPr>
          <w:szCs w:val="24"/>
        </w:rPr>
        <w:t>rašte</w:t>
      </w:r>
      <w:r w:rsidR="005A0BF2" w:rsidRPr="005A0BF2">
        <w:rPr>
          <w:szCs w:val="24"/>
        </w:rPr>
        <w:t xml:space="preserve"> </w:t>
      </w:r>
      <w:r w:rsidR="00DC787D" w:rsidRPr="0054095A">
        <w:rPr>
          <w:szCs w:val="24"/>
        </w:rPr>
        <w:t xml:space="preserve">prašo </w:t>
      </w:r>
      <w:r w:rsidR="00157665">
        <w:rPr>
          <w:szCs w:val="24"/>
        </w:rPr>
        <w:t>pertvarkyti 2</w:t>
      </w:r>
      <w:r w:rsidR="00124759">
        <w:rPr>
          <w:szCs w:val="24"/>
        </w:rPr>
        <w:t>1</w:t>
      </w:r>
      <w:r w:rsidR="00157665">
        <w:rPr>
          <w:szCs w:val="24"/>
        </w:rPr>
        <w:t>00 MHz diapazoną</w:t>
      </w:r>
      <w:r w:rsidR="0067319B">
        <w:rPr>
          <w:szCs w:val="24"/>
        </w:rPr>
        <w:t xml:space="preserve"> tokiu būdu,</w:t>
      </w:r>
      <w:r w:rsidR="00157665">
        <w:rPr>
          <w:szCs w:val="24"/>
        </w:rPr>
        <w:t xml:space="preserve"> </w:t>
      </w:r>
      <w:r w:rsidR="00F87BC6">
        <w:rPr>
          <w:szCs w:val="24"/>
        </w:rPr>
        <w:t xml:space="preserve">kad </w:t>
      </w:r>
      <w:r w:rsidR="006F696E">
        <w:t>Telia Lietuva, AB</w:t>
      </w:r>
      <w:r w:rsidR="00B4532F">
        <w:t>,</w:t>
      </w:r>
      <w:r>
        <w:t xml:space="preserve"> </w:t>
      </w:r>
      <w:r w:rsidR="00F87BC6">
        <w:rPr>
          <w:szCs w:val="24"/>
        </w:rPr>
        <w:t>radijo dažnių juosta</w:t>
      </w:r>
      <w:r w:rsidR="0067319B">
        <w:rPr>
          <w:szCs w:val="24"/>
        </w:rPr>
        <w:t>,</w:t>
      </w:r>
      <w:r w:rsidR="00F87BC6">
        <w:rPr>
          <w:szCs w:val="24"/>
        </w:rPr>
        <w:t xml:space="preserve"> iš kurios skiriami radijo dažniai (kanalai)</w:t>
      </w:r>
      <w:r w:rsidR="0067319B">
        <w:rPr>
          <w:szCs w:val="24"/>
        </w:rPr>
        <w:t>,</w:t>
      </w:r>
      <w:r w:rsidR="00F87BC6">
        <w:rPr>
          <w:szCs w:val="24"/>
        </w:rPr>
        <w:t xml:space="preserve"> būtų </w:t>
      </w:r>
      <w:r w:rsidR="00F87BC6" w:rsidRPr="00970A8E">
        <w:rPr>
          <w:color w:val="000000"/>
          <w:szCs w:val="24"/>
        </w:rPr>
        <w:t>19</w:t>
      </w:r>
      <w:r w:rsidR="006F696E">
        <w:rPr>
          <w:color w:val="000000"/>
          <w:szCs w:val="24"/>
        </w:rPr>
        <w:t>4</w:t>
      </w:r>
      <w:r w:rsidR="00F87BC6" w:rsidRPr="00970A8E">
        <w:rPr>
          <w:color w:val="000000"/>
          <w:szCs w:val="24"/>
        </w:rPr>
        <w:t>0–19</w:t>
      </w:r>
      <w:r w:rsidR="006F696E">
        <w:rPr>
          <w:color w:val="000000"/>
          <w:szCs w:val="24"/>
        </w:rPr>
        <w:t>6</w:t>
      </w:r>
      <w:r w:rsidR="00F87BC6" w:rsidRPr="00970A8E">
        <w:rPr>
          <w:color w:val="000000"/>
          <w:szCs w:val="24"/>
        </w:rPr>
        <w:t>0 MHz ir 21</w:t>
      </w:r>
      <w:r w:rsidR="006F696E">
        <w:rPr>
          <w:color w:val="000000"/>
          <w:szCs w:val="24"/>
        </w:rPr>
        <w:t>3</w:t>
      </w:r>
      <w:r w:rsidR="00F87BC6" w:rsidRPr="00970A8E">
        <w:rPr>
          <w:color w:val="000000"/>
          <w:szCs w:val="24"/>
        </w:rPr>
        <w:t>0–21</w:t>
      </w:r>
      <w:r w:rsidR="006F696E">
        <w:rPr>
          <w:color w:val="000000"/>
          <w:szCs w:val="24"/>
        </w:rPr>
        <w:t>5</w:t>
      </w:r>
      <w:r w:rsidR="00F87BC6" w:rsidRPr="00970A8E">
        <w:rPr>
          <w:color w:val="000000"/>
          <w:szCs w:val="24"/>
        </w:rPr>
        <w:t>0 MHz</w:t>
      </w:r>
      <w:r>
        <w:rPr>
          <w:szCs w:val="24"/>
        </w:rPr>
        <w:t>.</w:t>
      </w:r>
      <w:r w:rsidR="008D2FBB">
        <w:rPr>
          <w:szCs w:val="24"/>
        </w:rPr>
        <w:t xml:space="preserve"> </w:t>
      </w:r>
    </w:p>
    <w:p w14:paraId="32B97F43" w14:textId="7FE2D3D8" w:rsidR="009237A0" w:rsidRDefault="000C2A9C" w:rsidP="000C2A9C">
      <w:pPr>
        <w:pStyle w:val="BodyText"/>
        <w:numPr>
          <w:ilvl w:val="0"/>
          <w:numId w:val="39"/>
        </w:numPr>
        <w:tabs>
          <w:tab w:val="left" w:pos="1134"/>
        </w:tabs>
        <w:spacing w:before="0" w:line="280" w:lineRule="atLeast"/>
        <w:ind w:left="0" w:firstLine="851"/>
        <w:rPr>
          <w:szCs w:val="24"/>
        </w:rPr>
      </w:pPr>
      <w:r w:rsidRPr="000C2A9C">
        <w:rPr>
          <w:spacing w:val="100"/>
          <w:szCs w:val="24"/>
        </w:rPr>
        <w:t>Konstatuoj</w:t>
      </w:r>
      <w:r w:rsidRPr="000C2A9C">
        <w:rPr>
          <w:szCs w:val="24"/>
        </w:rPr>
        <w:t>u, kad</w:t>
      </w:r>
      <w:r w:rsidR="009237A0">
        <w:rPr>
          <w:szCs w:val="24"/>
        </w:rPr>
        <w:t>:</w:t>
      </w:r>
    </w:p>
    <w:p w14:paraId="1153FF51" w14:textId="343CC0FC" w:rsidR="009237A0" w:rsidRPr="00DA2A47" w:rsidRDefault="001F7B62" w:rsidP="009F176D">
      <w:pPr>
        <w:pStyle w:val="BodyText"/>
        <w:numPr>
          <w:ilvl w:val="1"/>
          <w:numId w:val="39"/>
        </w:numPr>
        <w:tabs>
          <w:tab w:val="left" w:pos="1134"/>
        </w:tabs>
        <w:spacing w:before="0" w:line="280" w:lineRule="atLeast"/>
        <w:ind w:left="0" w:firstLine="851"/>
        <w:rPr>
          <w:szCs w:val="24"/>
        </w:rPr>
      </w:pPr>
      <w:r>
        <w:rPr>
          <w:szCs w:val="24"/>
        </w:rPr>
        <w:t xml:space="preserve">pagal </w:t>
      </w:r>
      <w:r w:rsidR="008D2FBB">
        <w:rPr>
          <w:szCs w:val="24"/>
        </w:rPr>
        <w:t>Dažnių lentelės</w:t>
      </w:r>
      <w:r w:rsidR="008D2FBB" w:rsidRPr="00FF3C62">
        <w:rPr>
          <w:szCs w:val="24"/>
        </w:rPr>
        <w:t xml:space="preserve"> II skyriaus lentelės </w:t>
      </w:r>
      <w:r>
        <w:t>30</w:t>
      </w:r>
      <w:r w:rsidR="0067319B">
        <w:t>1</w:t>
      </w:r>
      <w:r w:rsidR="00B4532F">
        <w:t xml:space="preserve"> ir</w:t>
      </w:r>
      <w:r>
        <w:t xml:space="preserve"> 30</w:t>
      </w:r>
      <w:r w:rsidR="0067319B">
        <w:t>7</w:t>
      </w:r>
      <w:r>
        <w:t xml:space="preserve"> punktus</w:t>
      </w:r>
      <w:r w:rsidR="0067319B">
        <w:t>,</w:t>
      </w:r>
      <w:r w:rsidR="008D2FBB" w:rsidRPr="00FF3C62">
        <w:rPr>
          <w:szCs w:val="24"/>
        </w:rPr>
        <w:t xml:space="preserve"> </w:t>
      </w:r>
      <w:r>
        <w:rPr>
          <w:szCs w:val="24"/>
        </w:rPr>
        <w:t>radijo dažnių (kanalų</w:t>
      </w:r>
      <w:r w:rsidRPr="00970A8E">
        <w:rPr>
          <w:szCs w:val="24"/>
        </w:rPr>
        <w:t xml:space="preserve">) iš </w:t>
      </w:r>
      <w:r w:rsidR="00970A8E" w:rsidRPr="00970A8E">
        <w:rPr>
          <w:color w:val="000000"/>
          <w:szCs w:val="24"/>
        </w:rPr>
        <w:t>19</w:t>
      </w:r>
      <w:r w:rsidR="006F696E">
        <w:rPr>
          <w:color w:val="000000"/>
          <w:szCs w:val="24"/>
        </w:rPr>
        <w:t>4</w:t>
      </w:r>
      <w:r w:rsidR="00970A8E" w:rsidRPr="00970A8E">
        <w:rPr>
          <w:color w:val="000000"/>
          <w:szCs w:val="24"/>
        </w:rPr>
        <w:t>0–19</w:t>
      </w:r>
      <w:r w:rsidR="006F696E">
        <w:rPr>
          <w:color w:val="000000"/>
          <w:szCs w:val="24"/>
        </w:rPr>
        <w:t>6</w:t>
      </w:r>
      <w:r w:rsidR="00970A8E" w:rsidRPr="00970A8E">
        <w:rPr>
          <w:color w:val="000000"/>
          <w:szCs w:val="24"/>
        </w:rPr>
        <w:t>0 MHz ir 21</w:t>
      </w:r>
      <w:r w:rsidR="006F696E">
        <w:rPr>
          <w:color w:val="000000"/>
          <w:szCs w:val="24"/>
        </w:rPr>
        <w:t>3</w:t>
      </w:r>
      <w:r w:rsidR="00970A8E" w:rsidRPr="00970A8E">
        <w:rPr>
          <w:color w:val="000000"/>
          <w:szCs w:val="24"/>
        </w:rPr>
        <w:t>0–21</w:t>
      </w:r>
      <w:r w:rsidR="006F696E">
        <w:rPr>
          <w:color w:val="000000"/>
          <w:szCs w:val="24"/>
        </w:rPr>
        <w:t>5</w:t>
      </w:r>
      <w:r w:rsidR="00970A8E" w:rsidRPr="00970A8E">
        <w:rPr>
          <w:color w:val="000000"/>
          <w:szCs w:val="24"/>
        </w:rPr>
        <w:t>0 MHz</w:t>
      </w:r>
      <w:r w:rsidR="008D2FBB" w:rsidRPr="00970A8E">
        <w:rPr>
          <w:szCs w:val="24"/>
        </w:rPr>
        <w:t xml:space="preserve"> radijo dažnių juost</w:t>
      </w:r>
      <w:r w:rsidR="00970A8E">
        <w:rPr>
          <w:szCs w:val="24"/>
        </w:rPr>
        <w:t xml:space="preserve">ų </w:t>
      </w:r>
      <w:r w:rsidRPr="00970A8E">
        <w:rPr>
          <w:szCs w:val="24"/>
        </w:rPr>
        <w:t xml:space="preserve">paskirtis yra </w:t>
      </w:r>
      <w:r w:rsidR="008D2FBB" w:rsidRPr="00970A8E">
        <w:rPr>
          <w:szCs w:val="24"/>
        </w:rPr>
        <w:t xml:space="preserve"> </w:t>
      </w:r>
      <w:r w:rsidR="00970A8E" w:rsidRPr="00970A8E">
        <w:rPr>
          <w:szCs w:val="24"/>
        </w:rPr>
        <w:t>antžeminėms radijo ryšio sistemoms, kuriomis galima teikti elektroninių ryšių paslaugas</w:t>
      </w:r>
      <w:r w:rsidR="00970A8E" w:rsidRPr="00970A8E">
        <w:rPr>
          <w:color w:val="000000"/>
          <w:szCs w:val="24"/>
        </w:rPr>
        <w:t xml:space="preserve"> 19</w:t>
      </w:r>
      <w:r w:rsidR="00E15554">
        <w:rPr>
          <w:color w:val="000000"/>
          <w:szCs w:val="24"/>
        </w:rPr>
        <w:t>20</w:t>
      </w:r>
      <w:r w:rsidR="00970A8E" w:rsidRPr="00970A8E">
        <w:rPr>
          <w:color w:val="000000"/>
          <w:szCs w:val="24"/>
        </w:rPr>
        <w:t>–19</w:t>
      </w:r>
      <w:r w:rsidR="00E15554">
        <w:rPr>
          <w:color w:val="000000"/>
          <w:szCs w:val="24"/>
        </w:rPr>
        <w:t>80</w:t>
      </w:r>
      <w:r w:rsidR="00970A8E" w:rsidRPr="00970A8E">
        <w:rPr>
          <w:color w:val="000000"/>
          <w:szCs w:val="24"/>
        </w:rPr>
        <w:t xml:space="preserve"> MHz</w:t>
      </w:r>
      <w:r w:rsidR="00E15554">
        <w:rPr>
          <w:color w:val="000000"/>
          <w:szCs w:val="24"/>
        </w:rPr>
        <w:t xml:space="preserve"> ir 2110</w:t>
      </w:r>
      <w:r w:rsidR="00E15554" w:rsidRPr="00970A8E">
        <w:rPr>
          <w:color w:val="000000"/>
          <w:szCs w:val="24"/>
        </w:rPr>
        <w:t>–</w:t>
      </w:r>
      <w:r w:rsidR="00E15554">
        <w:rPr>
          <w:color w:val="000000"/>
          <w:szCs w:val="24"/>
        </w:rPr>
        <w:t>2170 MHz suporuotoje</w:t>
      </w:r>
      <w:r w:rsidR="00970A8E" w:rsidRPr="00970A8E">
        <w:rPr>
          <w:color w:val="000000"/>
          <w:szCs w:val="24"/>
        </w:rPr>
        <w:t xml:space="preserve"> radijo dažnių </w:t>
      </w:r>
      <w:r w:rsidR="00970A8E" w:rsidRPr="007B28D1">
        <w:rPr>
          <w:color w:val="000000"/>
          <w:szCs w:val="24"/>
        </w:rPr>
        <w:t>juostoje</w:t>
      </w:r>
      <w:r w:rsidR="00970A8E" w:rsidRPr="007B28D1">
        <w:rPr>
          <w:iCs/>
          <w:color w:val="000000"/>
          <w:szCs w:val="24"/>
        </w:rPr>
        <w:t xml:space="preserve">. </w:t>
      </w:r>
      <w:r w:rsidR="007B28D1" w:rsidRPr="00DA2A47">
        <w:rPr>
          <w:iCs/>
          <w:color w:val="000000"/>
          <w:szCs w:val="24"/>
        </w:rPr>
        <w:t>Leidimų naudoti radijo dažnius (kanalus) skaičius ribotas</w:t>
      </w:r>
      <w:r w:rsidR="00970A8E" w:rsidRPr="007B28D1">
        <w:rPr>
          <w:iCs/>
          <w:color w:val="000000"/>
          <w:szCs w:val="24"/>
        </w:rPr>
        <w:t>;</w:t>
      </w:r>
    </w:p>
    <w:p w14:paraId="4D023F73" w14:textId="43FEBC3F" w:rsidR="00DA2A47" w:rsidRPr="007B28D1" w:rsidRDefault="00DA2A47" w:rsidP="009F176D">
      <w:pPr>
        <w:pStyle w:val="BodyText"/>
        <w:numPr>
          <w:ilvl w:val="1"/>
          <w:numId w:val="39"/>
        </w:numPr>
        <w:tabs>
          <w:tab w:val="left" w:pos="1134"/>
        </w:tabs>
        <w:spacing w:before="0" w:line="280" w:lineRule="atLeast"/>
        <w:ind w:left="0" w:firstLine="851"/>
        <w:rPr>
          <w:szCs w:val="24"/>
        </w:rPr>
      </w:pPr>
      <w:r>
        <w:rPr>
          <w:color w:val="000000"/>
          <w:szCs w:val="24"/>
        </w:rPr>
        <w:t>r</w:t>
      </w:r>
      <w:r w:rsidRPr="007B28D1">
        <w:rPr>
          <w:color w:val="000000"/>
          <w:szCs w:val="24"/>
        </w:rPr>
        <w:t xml:space="preserve">adijo dažnių (kanalų) </w:t>
      </w:r>
      <w:r>
        <w:t xml:space="preserve">iš </w:t>
      </w:r>
      <w:r w:rsidR="006F696E">
        <w:t>1940,1–1959,9 MHz ir 2130,1–2149,9 MHz</w:t>
      </w:r>
      <w:r w:rsidRPr="00CE56EE">
        <w:rPr>
          <w:szCs w:val="24"/>
        </w:rPr>
        <w:t xml:space="preserve"> radijo dažnių juostų</w:t>
      </w:r>
      <w:r w:rsidRPr="007B28D1">
        <w:rPr>
          <w:color w:val="000000"/>
          <w:szCs w:val="24"/>
        </w:rPr>
        <w:t xml:space="preserve"> naudojimas pagal </w:t>
      </w:r>
      <w:r w:rsidR="00DC2C65">
        <w:rPr>
          <w:color w:val="000000"/>
          <w:szCs w:val="24"/>
        </w:rPr>
        <w:t>Skyrimo įsakymą ir Naudojimo sąlygų įsakymą</w:t>
      </w:r>
      <w:r w:rsidRPr="007B28D1">
        <w:rPr>
          <w:color w:val="000000"/>
          <w:szCs w:val="24"/>
        </w:rPr>
        <w:t xml:space="preserve"> trukdo naudoti šiuos radijo dažnius (kanalus) pagal </w:t>
      </w:r>
      <w:r w:rsidR="00CF4F32">
        <w:rPr>
          <w:iCs/>
          <w:color w:val="000000"/>
          <w:szCs w:val="24"/>
        </w:rPr>
        <w:t>S</w:t>
      </w:r>
      <w:r w:rsidR="00EF2678" w:rsidRPr="007B28D1">
        <w:rPr>
          <w:iCs/>
          <w:color w:val="000000"/>
          <w:szCs w:val="24"/>
        </w:rPr>
        <w:t>prendimo</w:t>
      </w:r>
      <w:r w:rsidR="00B4532F">
        <w:rPr>
          <w:color w:val="000000"/>
          <w:szCs w:val="24"/>
        </w:rPr>
        <w:t xml:space="preserve"> </w:t>
      </w:r>
      <w:r w:rsidR="00A13E24">
        <w:t>2020/667</w:t>
      </w:r>
      <w:r w:rsidRPr="007B28D1">
        <w:rPr>
          <w:color w:val="000000"/>
          <w:szCs w:val="24"/>
        </w:rPr>
        <w:t xml:space="preserve"> priedą, nes priede numatyt</w:t>
      </w:r>
      <w:r w:rsidR="00DC2C65">
        <w:rPr>
          <w:color w:val="000000"/>
          <w:szCs w:val="24"/>
        </w:rPr>
        <w:t>i</w:t>
      </w:r>
      <w:r w:rsidRPr="007B28D1">
        <w:rPr>
          <w:color w:val="000000"/>
          <w:szCs w:val="24"/>
        </w:rPr>
        <w:t xml:space="preserve"> kitokie radijo dažnių juostų pločiai ir išdėstymas, taip pat netaikyti </w:t>
      </w:r>
      <w:r w:rsidR="00CF4F32">
        <w:rPr>
          <w:iCs/>
          <w:color w:val="000000"/>
          <w:szCs w:val="24"/>
        </w:rPr>
        <w:t>S</w:t>
      </w:r>
      <w:r w:rsidR="00EF2678" w:rsidRPr="007B28D1">
        <w:rPr>
          <w:iCs/>
          <w:color w:val="000000"/>
          <w:szCs w:val="24"/>
        </w:rPr>
        <w:t>prendimo</w:t>
      </w:r>
      <w:r w:rsidR="00B4532F">
        <w:rPr>
          <w:color w:val="000000"/>
          <w:szCs w:val="24"/>
        </w:rPr>
        <w:t xml:space="preserve"> </w:t>
      </w:r>
      <w:r w:rsidR="00A13E24">
        <w:t>2020/667</w:t>
      </w:r>
      <w:r w:rsidR="00B840C9">
        <w:rPr>
          <w:color w:val="000000"/>
          <w:szCs w:val="24"/>
        </w:rPr>
        <w:t xml:space="preserve"> priedo B skirsnio</w:t>
      </w:r>
      <w:r w:rsidRPr="007B28D1">
        <w:rPr>
          <w:color w:val="000000"/>
          <w:szCs w:val="24"/>
        </w:rPr>
        <w:t xml:space="preserve"> reikalavimų rinkos paklausos nėra;</w:t>
      </w:r>
    </w:p>
    <w:p w14:paraId="3EA74175" w14:textId="6B6659D2" w:rsidR="00894CC9" w:rsidRPr="00E15554" w:rsidRDefault="00894CC9" w:rsidP="009F176D">
      <w:pPr>
        <w:pStyle w:val="BodyText"/>
        <w:numPr>
          <w:ilvl w:val="1"/>
          <w:numId w:val="39"/>
        </w:numPr>
        <w:tabs>
          <w:tab w:val="left" w:pos="1134"/>
        </w:tabs>
        <w:spacing w:before="0" w:line="280" w:lineRule="atLeast"/>
        <w:ind w:left="0" w:firstLine="851"/>
        <w:rPr>
          <w:szCs w:val="24"/>
        </w:rPr>
      </w:pPr>
      <w:r w:rsidRPr="00894CC9">
        <w:rPr>
          <w:szCs w:val="24"/>
        </w:rPr>
        <w:t>pagal Elektroninių ryšių įstatymo 58 straipsnio 7 dalį</w:t>
      </w:r>
      <w:r w:rsidR="00E15554">
        <w:rPr>
          <w:szCs w:val="24"/>
        </w:rPr>
        <w:t>,</w:t>
      </w:r>
      <w:r w:rsidRPr="00894CC9">
        <w:rPr>
          <w:szCs w:val="24"/>
        </w:rPr>
        <w:t xml:space="preserve"> </w:t>
      </w:r>
      <w:r w:rsidR="00E15554">
        <w:rPr>
          <w:szCs w:val="24"/>
        </w:rPr>
        <w:t>Lietuvos Respublikos</w:t>
      </w:r>
      <w:r w:rsidRPr="00894CC9">
        <w:rPr>
          <w:color w:val="000000"/>
          <w:szCs w:val="24"/>
        </w:rPr>
        <w:t> </w:t>
      </w:r>
      <w:r w:rsidR="00E15554">
        <w:rPr>
          <w:color w:val="000000"/>
          <w:szCs w:val="24"/>
        </w:rPr>
        <w:t>r</w:t>
      </w:r>
      <w:r w:rsidRPr="00894CC9">
        <w:rPr>
          <w:color w:val="000000"/>
          <w:szCs w:val="24"/>
        </w:rPr>
        <w:t xml:space="preserve">yšių reguliavimo tarnyba </w:t>
      </w:r>
      <w:r w:rsidR="0089207D">
        <w:rPr>
          <w:color w:val="000000"/>
          <w:szCs w:val="24"/>
        </w:rPr>
        <w:t xml:space="preserve">(toliau – Tarnyba) </w:t>
      </w:r>
      <w:r w:rsidRPr="00894CC9">
        <w:rPr>
          <w:color w:val="000000"/>
          <w:szCs w:val="24"/>
        </w:rPr>
        <w:t xml:space="preserve">turi teisę, prieš 6 mėnesius įspėjusi elektroninių ryšių išteklių naudotojus, pakeisti skirtus elektroninių ryšių išteklius kitais tos pačios paskirties ištekliais, jeigu to reikalauja tarptautiniai įsipareigojimai ar Europos Sąjungos teisės aktai, keičiama elektroninių ryšių išteklių paskirtis arba elektroninių ryšių ištekliai naudojami neveiksmingai ar neefektyviai. </w:t>
      </w:r>
      <w:r w:rsidR="0089207D">
        <w:rPr>
          <w:color w:val="000000"/>
          <w:szCs w:val="24"/>
        </w:rPr>
        <w:t>T</w:t>
      </w:r>
      <w:r w:rsidRPr="00894CC9">
        <w:rPr>
          <w:color w:val="000000"/>
          <w:szCs w:val="24"/>
        </w:rPr>
        <w:t xml:space="preserve">arnyba turi teisę pakeisti skirtus elektroninių ryšių išteklius kitais tos pačios paskirties elektroninių ryšių ištekliais nesilaikydama </w:t>
      </w:r>
      <w:r w:rsidRPr="00E15554">
        <w:rPr>
          <w:color w:val="000000"/>
          <w:szCs w:val="24"/>
        </w:rPr>
        <w:t>šioje dalyje nurodytų sąlygų, jeigu to pageidauja elektroninių ryšių išteklių naudotojas arba jis su tuo sutinka.</w:t>
      </w:r>
      <w:r w:rsidR="00E15554" w:rsidRPr="00E15554">
        <w:rPr>
          <w:color w:val="000000"/>
          <w:szCs w:val="24"/>
        </w:rPr>
        <w:t xml:space="preserve"> </w:t>
      </w:r>
      <w:r w:rsidR="00E15554" w:rsidRPr="007B28D1">
        <w:rPr>
          <w:color w:val="000000"/>
          <w:szCs w:val="24"/>
          <w:shd w:val="clear" w:color="auto" w:fill="FFFFFF"/>
        </w:rPr>
        <w:t xml:space="preserve">Įgyvendindama šios dalies nuostatas, </w:t>
      </w:r>
      <w:r w:rsidR="00E15554">
        <w:rPr>
          <w:color w:val="000000"/>
          <w:szCs w:val="24"/>
          <w:shd w:val="clear" w:color="auto" w:fill="FFFFFF"/>
        </w:rPr>
        <w:t>T</w:t>
      </w:r>
      <w:r w:rsidR="00E15554" w:rsidRPr="007B28D1">
        <w:rPr>
          <w:color w:val="000000"/>
          <w:szCs w:val="24"/>
          <w:shd w:val="clear" w:color="auto" w:fill="FFFFFF"/>
        </w:rPr>
        <w:t xml:space="preserve">arnyba </w:t>
      </w:r>
      <w:r w:rsidR="00E15554" w:rsidRPr="007B28D1">
        <w:rPr>
          <w:i/>
          <w:iCs/>
          <w:color w:val="000000"/>
          <w:szCs w:val="24"/>
        </w:rPr>
        <w:t>mutatis mutandis</w:t>
      </w:r>
      <w:r w:rsidR="00E15554" w:rsidRPr="007B28D1">
        <w:rPr>
          <w:color w:val="000000"/>
          <w:szCs w:val="24"/>
          <w:shd w:val="clear" w:color="auto" w:fill="FFFFFF"/>
        </w:rPr>
        <w:t xml:space="preserve"> vadovaujasi </w:t>
      </w:r>
      <w:r w:rsidR="002D3DCC">
        <w:rPr>
          <w:color w:val="000000"/>
          <w:szCs w:val="24"/>
          <w:shd w:val="clear" w:color="auto" w:fill="FFFFFF"/>
        </w:rPr>
        <w:t>Elektroninių ryšių į</w:t>
      </w:r>
      <w:r w:rsidR="00E15554" w:rsidRPr="007B28D1">
        <w:rPr>
          <w:color w:val="000000"/>
          <w:szCs w:val="24"/>
          <w:shd w:val="clear" w:color="auto" w:fill="FFFFFF"/>
        </w:rPr>
        <w:t>statymo 59 straipsnio nuostatomis</w:t>
      </w:r>
      <w:r w:rsidR="002D3DCC">
        <w:rPr>
          <w:color w:val="000000"/>
          <w:szCs w:val="24"/>
          <w:shd w:val="clear" w:color="auto" w:fill="FFFFFF"/>
        </w:rPr>
        <w:t>;</w:t>
      </w:r>
    </w:p>
    <w:p w14:paraId="298C9A20" w14:textId="5E19CD3E" w:rsidR="00DF569E" w:rsidRPr="002150F7" w:rsidRDefault="00C6114A" w:rsidP="009F176D">
      <w:pPr>
        <w:pStyle w:val="BodyText"/>
        <w:numPr>
          <w:ilvl w:val="1"/>
          <w:numId w:val="39"/>
        </w:numPr>
        <w:tabs>
          <w:tab w:val="left" w:pos="1134"/>
        </w:tabs>
        <w:spacing w:before="0" w:line="280" w:lineRule="atLeast"/>
        <w:ind w:left="0" w:firstLine="851"/>
        <w:rPr>
          <w:szCs w:val="24"/>
        </w:rPr>
      </w:pPr>
      <w:r w:rsidRPr="002150F7">
        <w:rPr>
          <w:szCs w:val="24"/>
        </w:rPr>
        <w:t>p</w:t>
      </w:r>
      <w:r w:rsidR="00CA43C8" w:rsidRPr="002150F7">
        <w:rPr>
          <w:szCs w:val="24"/>
        </w:rPr>
        <w:t xml:space="preserve">agal </w:t>
      </w:r>
      <w:r w:rsidRPr="002150F7">
        <w:rPr>
          <w:szCs w:val="24"/>
        </w:rPr>
        <w:t>E</w:t>
      </w:r>
      <w:r w:rsidR="00CA43C8" w:rsidRPr="002150F7">
        <w:rPr>
          <w:szCs w:val="24"/>
        </w:rPr>
        <w:t>lektroninių ryšių įstatymo 5</w:t>
      </w:r>
      <w:r w:rsidR="002150F7" w:rsidRPr="002150F7">
        <w:rPr>
          <w:szCs w:val="24"/>
        </w:rPr>
        <w:t>9</w:t>
      </w:r>
      <w:r w:rsidR="00CA43C8" w:rsidRPr="002150F7">
        <w:rPr>
          <w:szCs w:val="24"/>
        </w:rPr>
        <w:t xml:space="preserve"> straipsnio 1 dalį</w:t>
      </w:r>
      <w:r w:rsidR="002D3DCC">
        <w:rPr>
          <w:szCs w:val="24"/>
        </w:rPr>
        <w:t>,</w:t>
      </w:r>
      <w:r w:rsidR="00CA43C8" w:rsidRPr="002150F7">
        <w:rPr>
          <w:szCs w:val="24"/>
        </w:rPr>
        <w:t xml:space="preserve"> </w:t>
      </w:r>
      <w:r w:rsidR="002150F7" w:rsidRPr="002150F7">
        <w:rPr>
          <w:color w:val="000000"/>
          <w:szCs w:val="24"/>
        </w:rPr>
        <w:t> su elektroninių ryšių išteklių naudojimu susijusios teisės, sąlygos ir procedūros gali būti keičiamos objektyviai pagrįstais atvejais ir proporcingu būdu, atsižvelgiant į konkrečias sąlygas, taikomas perleidžiant teisę naudoti radijo dažnius (kanalus).</w:t>
      </w:r>
      <w:r w:rsidR="002150F7" w:rsidRPr="002150F7">
        <w:rPr>
          <w:color w:val="FF0000"/>
          <w:szCs w:val="24"/>
        </w:rPr>
        <w:t> </w:t>
      </w:r>
      <w:r w:rsidR="002150F7" w:rsidRPr="002150F7">
        <w:rPr>
          <w:color w:val="000000"/>
          <w:szCs w:val="24"/>
        </w:rPr>
        <w:t>Apie numatomą pakeitimą turi būti tinkamai pranešta suinteresuotoms šalims, įskaitant elektroninių ryšių paslaugų gavėjus ir vartotojus, ir suteikta galimybė per pakankamą terminą, kuris, išskyrus išimtines aplinkybes, turi būti ne trumpesnis kaip 28 dienos, pateikti savo pastabas dėl siūlomų pakeitimų, išskyrus atvejus, kai numatomi pakeitimai yra nežymūs ir nekeičia nustatyto teisinio reglamentavimo esmės ir dėl jų buvo susitarta su elektroninių ryšių išteklių naudotojais</w:t>
      </w:r>
      <w:r w:rsidR="002D3DCC">
        <w:rPr>
          <w:szCs w:val="24"/>
        </w:rPr>
        <w:t>.</w:t>
      </w:r>
    </w:p>
    <w:p w14:paraId="1BBF858D" w14:textId="2C2A1069" w:rsidR="00C6114A" w:rsidRPr="00C6114A" w:rsidRDefault="00C6114A" w:rsidP="00953526">
      <w:pPr>
        <w:pStyle w:val="BodyText"/>
        <w:numPr>
          <w:ilvl w:val="0"/>
          <w:numId w:val="39"/>
        </w:numPr>
        <w:tabs>
          <w:tab w:val="left" w:pos="1134"/>
        </w:tabs>
        <w:spacing w:before="0" w:line="280" w:lineRule="atLeast"/>
        <w:ind w:left="0" w:firstLine="851"/>
        <w:rPr>
          <w:szCs w:val="24"/>
        </w:rPr>
      </w:pPr>
      <w:r>
        <w:rPr>
          <w:spacing w:val="100"/>
          <w:szCs w:val="24"/>
        </w:rPr>
        <w:t>Pakeiči</w:t>
      </w:r>
      <w:r w:rsidRPr="007B28D1">
        <w:rPr>
          <w:szCs w:val="24"/>
        </w:rPr>
        <w:t>u</w:t>
      </w:r>
      <w:r w:rsidR="002D3DCC">
        <w:rPr>
          <w:spacing w:val="100"/>
          <w:szCs w:val="24"/>
        </w:rPr>
        <w:t>:</w:t>
      </w:r>
    </w:p>
    <w:p w14:paraId="0B0A6A36" w14:textId="47DB484E" w:rsidR="00953526" w:rsidRPr="002150F7" w:rsidRDefault="002D3DCC" w:rsidP="007B28D1">
      <w:pPr>
        <w:pStyle w:val="BodyText"/>
        <w:numPr>
          <w:ilvl w:val="1"/>
          <w:numId w:val="39"/>
        </w:numPr>
        <w:tabs>
          <w:tab w:val="left" w:pos="1134"/>
        </w:tabs>
        <w:spacing w:before="0" w:line="280" w:lineRule="atLeast"/>
        <w:ind w:left="0" w:firstLine="851"/>
        <w:rPr>
          <w:szCs w:val="22"/>
        </w:rPr>
      </w:pPr>
      <w:r>
        <w:t>T</w:t>
      </w:r>
      <w:r w:rsidRPr="005A0BF2">
        <w:t>arnybos</w:t>
      </w:r>
      <w:r>
        <w:t xml:space="preserve"> </w:t>
      </w:r>
      <w:r w:rsidRPr="005A0BF2">
        <w:t>direktoriaus 20</w:t>
      </w:r>
      <w:r>
        <w:t>0</w:t>
      </w:r>
      <w:r w:rsidRPr="005A0BF2">
        <w:t xml:space="preserve">6 m. </w:t>
      </w:r>
      <w:r>
        <w:t>vasario</w:t>
      </w:r>
      <w:r w:rsidRPr="005A0BF2">
        <w:t xml:space="preserve"> </w:t>
      </w:r>
      <w:r w:rsidR="00382B84">
        <w:t>23</w:t>
      </w:r>
      <w:r w:rsidRPr="005A0BF2">
        <w:t xml:space="preserve"> d. įsakym</w:t>
      </w:r>
      <w:r>
        <w:t>o</w:t>
      </w:r>
      <w:r w:rsidRPr="005A0BF2">
        <w:t xml:space="preserve"> Nr</w:t>
      </w:r>
      <w:r>
        <w:t>. </w:t>
      </w:r>
      <w:r w:rsidRPr="005A0BF2">
        <w:t xml:space="preserve"> 1V-</w:t>
      </w:r>
      <w:r>
        <w:t>2</w:t>
      </w:r>
      <w:r w:rsidR="00382B84">
        <w:t>45</w:t>
      </w:r>
      <w:r>
        <w:t xml:space="preserve"> „Dėl radijo dažnių (kanalų) skyrimo </w:t>
      </w:r>
      <w:r w:rsidR="00382B84">
        <w:t xml:space="preserve">UAB </w:t>
      </w:r>
      <w:r w:rsidR="00382B84">
        <w:rPr>
          <w:szCs w:val="24"/>
        </w:rPr>
        <w:t>„Omnitel“</w:t>
      </w:r>
      <w:r>
        <w:t xml:space="preserve"> 1 punkte nurodyt</w:t>
      </w:r>
      <w:r w:rsidR="0068625F">
        <w:t>as</w:t>
      </w:r>
      <w:r w:rsidR="002150F7">
        <w:t xml:space="preserve"> </w:t>
      </w:r>
      <w:r w:rsidR="00382B84">
        <w:rPr>
          <w:szCs w:val="24"/>
        </w:rPr>
        <w:t>1940,1–1959,9 MHz ir 2130,1–2149,9 MH</w:t>
      </w:r>
      <w:r w:rsidR="009721CF">
        <w:rPr>
          <w:szCs w:val="24"/>
        </w:rPr>
        <w:t>z</w:t>
      </w:r>
      <w:r w:rsidR="002150F7" w:rsidRPr="002150F7">
        <w:rPr>
          <w:szCs w:val="24"/>
        </w:rPr>
        <w:t xml:space="preserve"> radijo dažnių </w:t>
      </w:r>
      <w:r w:rsidR="0068625F" w:rsidRPr="002150F7">
        <w:rPr>
          <w:szCs w:val="24"/>
        </w:rPr>
        <w:t>juost</w:t>
      </w:r>
      <w:r w:rsidR="0068625F">
        <w:rPr>
          <w:szCs w:val="24"/>
        </w:rPr>
        <w:t>as</w:t>
      </w:r>
      <w:r w:rsidR="0068625F">
        <w:t xml:space="preserve"> </w:t>
      </w:r>
      <w:r w:rsidR="002150F7">
        <w:t xml:space="preserve">į </w:t>
      </w:r>
      <w:r w:rsidR="002150F7" w:rsidRPr="002150F7">
        <w:rPr>
          <w:szCs w:val="24"/>
        </w:rPr>
        <w:t>19</w:t>
      </w:r>
      <w:r w:rsidR="00382B84">
        <w:rPr>
          <w:szCs w:val="24"/>
        </w:rPr>
        <w:t>4</w:t>
      </w:r>
      <w:r w:rsidR="002150F7" w:rsidRPr="002150F7">
        <w:rPr>
          <w:szCs w:val="24"/>
        </w:rPr>
        <w:t>0–19</w:t>
      </w:r>
      <w:r w:rsidR="00382B84">
        <w:rPr>
          <w:szCs w:val="24"/>
        </w:rPr>
        <w:t>6</w:t>
      </w:r>
      <w:r w:rsidR="00894CC9">
        <w:rPr>
          <w:szCs w:val="24"/>
        </w:rPr>
        <w:t>0</w:t>
      </w:r>
      <w:r w:rsidR="002150F7" w:rsidRPr="002150F7">
        <w:rPr>
          <w:szCs w:val="24"/>
        </w:rPr>
        <w:t xml:space="preserve"> MHz ir 21</w:t>
      </w:r>
      <w:r w:rsidR="00382B84">
        <w:rPr>
          <w:szCs w:val="24"/>
        </w:rPr>
        <w:t>3</w:t>
      </w:r>
      <w:r w:rsidR="002150F7" w:rsidRPr="002150F7">
        <w:rPr>
          <w:szCs w:val="24"/>
        </w:rPr>
        <w:t>0–21</w:t>
      </w:r>
      <w:r w:rsidR="00382B84">
        <w:rPr>
          <w:szCs w:val="24"/>
        </w:rPr>
        <w:t>5</w:t>
      </w:r>
      <w:r w:rsidR="00894CC9">
        <w:rPr>
          <w:szCs w:val="24"/>
        </w:rPr>
        <w:t>0</w:t>
      </w:r>
      <w:r w:rsidR="002150F7" w:rsidRPr="002150F7">
        <w:rPr>
          <w:szCs w:val="24"/>
        </w:rPr>
        <w:t xml:space="preserve"> MHz radijo dažnių</w:t>
      </w:r>
      <w:r w:rsidR="00B81FDB">
        <w:rPr>
          <w:szCs w:val="24"/>
        </w:rPr>
        <w:t xml:space="preserve"> </w:t>
      </w:r>
      <w:r w:rsidR="0068625F">
        <w:rPr>
          <w:szCs w:val="24"/>
        </w:rPr>
        <w:t>juostas</w:t>
      </w:r>
      <w:r w:rsidR="002150F7">
        <w:rPr>
          <w:szCs w:val="24"/>
        </w:rPr>
        <w:t>;</w:t>
      </w:r>
    </w:p>
    <w:p w14:paraId="73928E0F" w14:textId="488D5817" w:rsidR="00C6114A" w:rsidRPr="007A639C" w:rsidRDefault="00A2662E" w:rsidP="00C6114A">
      <w:pPr>
        <w:pStyle w:val="BodyText"/>
        <w:numPr>
          <w:ilvl w:val="1"/>
          <w:numId w:val="39"/>
        </w:numPr>
        <w:tabs>
          <w:tab w:val="left" w:pos="993"/>
        </w:tabs>
        <w:spacing w:before="0" w:line="280" w:lineRule="atLeast"/>
        <w:ind w:left="0" w:firstLine="851"/>
        <w:rPr>
          <w:szCs w:val="24"/>
        </w:rPr>
      </w:pPr>
      <w:r>
        <w:t>T</w:t>
      </w:r>
      <w:r w:rsidR="002150F7" w:rsidRPr="005A0BF2">
        <w:t>arnybos</w:t>
      </w:r>
      <w:r w:rsidR="002150F7">
        <w:t xml:space="preserve"> direktoriaus</w:t>
      </w:r>
      <w:r w:rsidR="00C6114A">
        <w:t xml:space="preserve"> 201</w:t>
      </w:r>
      <w:r w:rsidR="00382B84">
        <w:t>5</w:t>
      </w:r>
      <w:r w:rsidR="00C6114A">
        <w:t xml:space="preserve"> m. </w:t>
      </w:r>
      <w:r w:rsidR="00382B84">
        <w:t>gruodžio</w:t>
      </w:r>
      <w:r w:rsidR="00C6114A">
        <w:t xml:space="preserve"> </w:t>
      </w:r>
      <w:r w:rsidR="00382B84">
        <w:t>28</w:t>
      </w:r>
      <w:r w:rsidR="00C6114A">
        <w:t xml:space="preserve"> d. įsakymo Nr. 1V-</w:t>
      </w:r>
      <w:r w:rsidR="00382B84">
        <w:t>1591</w:t>
      </w:r>
      <w:r>
        <w:t xml:space="preserve"> „Dėl radijo dažnių (kanalų) naudojimo sąlygų nustatymo </w:t>
      </w:r>
      <w:r w:rsidR="00382B84">
        <w:t xml:space="preserve">UAB </w:t>
      </w:r>
      <w:r w:rsidR="00382B84">
        <w:rPr>
          <w:szCs w:val="24"/>
        </w:rPr>
        <w:t>„Omnitel“</w:t>
      </w:r>
      <w:r w:rsidR="007A639C">
        <w:t xml:space="preserve"> 1 punktą ir išdėstau jį taip:</w:t>
      </w:r>
    </w:p>
    <w:p w14:paraId="1857200A" w14:textId="4E48034A" w:rsidR="007A639C" w:rsidRDefault="007A639C" w:rsidP="007A639C">
      <w:pPr>
        <w:pStyle w:val="BodyText"/>
        <w:tabs>
          <w:tab w:val="left" w:pos="993"/>
        </w:tabs>
        <w:spacing w:before="0" w:line="280" w:lineRule="atLeast"/>
        <w:ind w:firstLine="709"/>
        <w:rPr>
          <w:szCs w:val="22"/>
        </w:rPr>
      </w:pPr>
      <w:r w:rsidRPr="0068625F">
        <w:t>„</w:t>
      </w:r>
      <w:r w:rsidR="00333E78" w:rsidRPr="00A706EE">
        <w:t>1</w:t>
      </w:r>
      <w:r w:rsidR="00333E78">
        <w:rPr>
          <w:spacing w:val="100"/>
        </w:rPr>
        <w:t>.</w:t>
      </w:r>
      <w:r>
        <w:rPr>
          <w:spacing w:val="100"/>
        </w:rPr>
        <w:t>Nustatau</w:t>
      </w:r>
      <w:r w:rsidR="006F696E">
        <w:t>Telia Lietuva, AB</w:t>
      </w:r>
      <w:r w:rsidR="005C7A1D">
        <w:t>,</w:t>
      </w:r>
      <w:r>
        <w:t xml:space="preserve"> (kodas </w:t>
      </w:r>
      <w:r w:rsidR="00497743">
        <w:rPr>
          <w:szCs w:val="24"/>
        </w:rPr>
        <w:t>121215434</w:t>
      </w:r>
      <w:r>
        <w:t>)</w:t>
      </w:r>
      <w:r w:rsidR="00A2662E">
        <w:t xml:space="preserve"> (toliau – Leidimo turėtojas)</w:t>
      </w:r>
      <w:r>
        <w:t xml:space="preserve"> šias radijo dažnių (kanalų) iš </w:t>
      </w:r>
      <w:r>
        <w:rPr>
          <w:szCs w:val="24"/>
        </w:rPr>
        <w:t>19</w:t>
      </w:r>
      <w:r w:rsidR="00382B84">
        <w:rPr>
          <w:szCs w:val="24"/>
        </w:rPr>
        <w:t>4</w:t>
      </w:r>
      <w:r>
        <w:rPr>
          <w:szCs w:val="24"/>
        </w:rPr>
        <w:t>0–19</w:t>
      </w:r>
      <w:r w:rsidR="00382B84">
        <w:rPr>
          <w:szCs w:val="24"/>
        </w:rPr>
        <w:t>6</w:t>
      </w:r>
      <w:r>
        <w:rPr>
          <w:szCs w:val="24"/>
        </w:rPr>
        <w:t>0 MHz ir 21</w:t>
      </w:r>
      <w:r w:rsidR="00382B84">
        <w:rPr>
          <w:szCs w:val="24"/>
        </w:rPr>
        <w:t>3</w:t>
      </w:r>
      <w:r>
        <w:rPr>
          <w:szCs w:val="24"/>
        </w:rPr>
        <w:t>0–21</w:t>
      </w:r>
      <w:r w:rsidR="00382B84">
        <w:rPr>
          <w:szCs w:val="24"/>
        </w:rPr>
        <w:t>5</w:t>
      </w:r>
      <w:r>
        <w:rPr>
          <w:szCs w:val="24"/>
        </w:rPr>
        <w:t>0 MHz</w:t>
      </w:r>
      <w:r w:rsidR="005C7A1D">
        <w:rPr>
          <w:szCs w:val="24"/>
        </w:rPr>
        <w:t xml:space="preserve"> suporuotos</w:t>
      </w:r>
      <w:r>
        <w:rPr>
          <w:szCs w:val="24"/>
        </w:rPr>
        <w:t xml:space="preserve"> radijo dažnių juost</w:t>
      </w:r>
      <w:r w:rsidR="005C7A1D">
        <w:rPr>
          <w:szCs w:val="24"/>
        </w:rPr>
        <w:t>os</w:t>
      </w:r>
      <w:r>
        <w:rPr>
          <w:szCs w:val="24"/>
        </w:rPr>
        <w:t xml:space="preserve"> </w:t>
      </w:r>
      <w:r>
        <w:t>naudojimo sąlygas</w:t>
      </w:r>
      <w:r w:rsidR="00A2662E">
        <w:rPr>
          <w:szCs w:val="22"/>
        </w:rPr>
        <w:t>:</w:t>
      </w:r>
      <w:r>
        <w:rPr>
          <w:szCs w:val="22"/>
        </w:rPr>
        <w:t>“</w:t>
      </w:r>
      <w:r w:rsidR="00A2662E">
        <w:rPr>
          <w:szCs w:val="22"/>
        </w:rPr>
        <w:t>.</w:t>
      </w:r>
    </w:p>
    <w:p w14:paraId="07195EA5" w14:textId="61BB8BE1" w:rsidR="00F672C3" w:rsidRPr="00F672C3" w:rsidRDefault="00F672C3" w:rsidP="000742EF">
      <w:pPr>
        <w:pStyle w:val="BodyText"/>
        <w:numPr>
          <w:ilvl w:val="0"/>
          <w:numId w:val="39"/>
        </w:numPr>
        <w:tabs>
          <w:tab w:val="left" w:pos="1134"/>
        </w:tabs>
        <w:spacing w:before="0" w:line="280" w:lineRule="atLeast"/>
        <w:ind w:left="0" w:firstLine="851"/>
        <w:rPr>
          <w:szCs w:val="24"/>
        </w:rPr>
      </w:pPr>
      <w:r w:rsidRPr="00F672C3">
        <w:rPr>
          <w:bCs/>
          <w:spacing w:val="100"/>
        </w:rPr>
        <w:t>Pavedu</w:t>
      </w:r>
      <w:r>
        <w:rPr>
          <w:szCs w:val="23"/>
        </w:rPr>
        <w:t>T</w:t>
      </w:r>
      <w:r w:rsidRPr="00282EC5">
        <w:rPr>
          <w:szCs w:val="23"/>
        </w:rPr>
        <w:t xml:space="preserve">arnybos Radijo ryšio departamentui </w:t>
      </w:r>
      <w:r w:rsidR="00B24D6F" w:rsidRPr="00621491">
        <w:t xml:space="preserve">Radijo dažnių (kanalų) skyrimo ir naudojimo taisyklių, patvirtintų </w:t>
      </w:r>
      <w:r w:rsidR="005C7A1D">
        <w:t>T</w:t>
      </w:r>
      <w:r w:rsidR="00B24D6F" w:rsidRPr="00621491">
        <w:t>arnybos direktoriaus 2005 m. spalio 6 d. įsakymu Nr. 1V-854 „Dėl Radijo dažnių (kanalų) skyrimo ir naudojimo taisyklių patvirtinimo“</w:t>
      </w:r>
      <w:r w:rsidR="00A2662E">
        <w:t>,</w:t>
      </w:r>
      <w:r w:rsidRPr="00282EC5">
        <w:rPr>
          <w:szCs w:val="23"/>
        </w:rPr>
        <w:t xml:space="preserve"> nustatyta tvarka ir sąlygomis  parengti</w:t>
      </w:r>
      <w:r w:rsidRPr="00F672C3">
        <w:rPr>
          <w:spacing w:val="100"/>
          <w:szCs w:val="24"/>
        </w:rPr>
        <w:t xml:space="preserve"> </w:t>
      </w:r>
      <w:r w:rsidR="006F696E">
        <w:rPr>
          <w:szCs w:val="24"/>
        </w:rPr>
        <w:t>Telia Lietuva, AB</w:t>
      </w:r>
      <w:r w:rsidR="005C7A1D">
        <w:rPr>
          <w:szCs w:val="24"/>
        </w:rPr>
        <w:t>,</w:t>
      </w:r>
      <w:r>
        <w:rPr>
          <w:szCs w:val="24"/>
        </w:rPr>
        <w:t xml:space="preserve"> </w:t>
      </w:r>
      <w:r w:rsidR="007A639C">
        <w:rPr>
          <w:szCs w:val="23"/>
        </w:rPr>
        <w:t>naujos redakcijos</w:t>
      </w:r>
      <w:r w:rsidRPr="00282EC5">
        <w:rPr>
          <w:szCs w:val="23"/>
        </w:rPr>
        <w:t xml:space="preserve"> leidimą naudoti radijo dažnius (kanalus)</w:t>
      </w:r>
      <w:r w:rsidR="00A73A71">
        <w:rPr>
          <w:szCs w:val="23"/>
        </w:rPr>
        <w:t>.</w:t>
      </w:r>
    </w:p>
    <w:p w14:paraId="0812703C" w14:textId="5FAD727F" w:rsidR="000742EF" w:rsidRPr="007A639C" w:rsidRDefault="000742EF" w:rsidP="00DA2A47">
      <w:pPr>
        <w:pStyle w:val="BodyText"/>
        <w:numPr>
          <w:ilvl w:val="0"/>
          <w:numId w:val="39"/>
        </w:numPr>
        <w:tabs>
          <w:tab w:val="left" w:pos="1134"/>
        </w:tabs>
        <w:spacing w:before="0" w:line="280" w:lineRule="atLeast"/>
        <w:ind w:left="0" w:firstLine="851"/>
        <w:rPr>
          <w:szCs w:val="24"/>
        </w:rPr>
      </w:pPr>
      <w:r w:rsidRPr="007A639C">
        <w:rPr>
          <w:spacing w:val="100"/>
          <w:szCs w:val="24"/>
        </w:rPr>
        <w:t>Nurodau</w:t>
      </w:r>
      <w:r w:rsidR="007A639C" w:rsidRPr="007A639C">
        <w:rPr>
          <w:szCs w:val="23"/>
        </w:rPr>
        <w:t>paskelbti šį</w:t>
      </w:r>
      <w:r w:rsidR="00F672C3" w:rsidRPr="007A639C">
        <w:rPr>
          <w:szCs w:val="23"/>
        </w:rPr>
        <w:t xml:space="preserve"> įsakymą </w:t>
      </w:r>
      <w:r w:rsidR="007A639C" w:rsidRPr="007A639C">
        <w:rPr>
          <w:szCs w:val="23"/>
        </w:rPr>
        <w:t>vieša</w:t>
      </w:r>
      <w:r w:rsidR="00B840C9">
        <w:rPr>
          <w:szCs w:val="23"/>
        </w:rPr>
        <w:t>m</w:t>
      </w:r>
      <w:r w:rsidR="007A639C" w:rsidRPr="007A639C">
        <w:rPr>
          <w:szCs w:val="23"/>
        </w:rPr>
        <w:t xml:space="preserve"> konsulta</w:t>
      </w:r>
      <w:r w:rsidR="00B840C9">
        <w:rPr>
          <w:szCs w:val="23"/>
        </w:rPr>
        <w:t>vimuisi</w:t>
      </w:r>
      <w:r w:rsidR="00AD083B">
        <w:rPr>
          <w:szCs w:val="23"/>
        </w:rPr>
        <w:t xml:space="preserve">, siekiant </w:t>
      </w:r>
      <w:r w:rsidR="00AD083B" w:rsidRPr="002150F7">
        <w:rPr>
          <w:color w:val="000000"/>
          <w:szCs w:val="24"/>
        </w:rPr>
        <w:t>tinkamai pranešt</w:t>
      </w:r>
      <w:r w:rsidR="00AD083B">
        <w:rPr>
          <w:color w:val="000000"/>
          <w:szCs w:val="24"/>
        </w:rPr>
        <w:t>i</w:t>
      </w:r>
      <w:r w:rsidR="00AD083B" w:rsidRPr="002150F7">
        <w:rPr>
          <w:color w:val="000000"/>
          <w:szCs w:val="24"/>
        </w:rPr>
        <w:t xml:space="preserve"> suinteresuotoms šalims, įskaitant elektroninių ryšių paslaugų gavėjus ir vartotojus</w:t>
      </w:r>
      <w:r w:rsidR="00AD083B">
        <w:rPr>
          <w:color w:val="000000"/>
          <w:szCs w:val="24"/>
        </w:rPr>
        <w:t>,</w:t>
      </w:r>
      <w:r w:rsidR="007A639C" w:rsidRPr="007A639C">
        <w:rPr>
          <w:szCs w:val="23"/>
        </w:rPr>
        <w:t xml:space="preserve"> </w:t>
      </w:r>
      <w:r w:rsidRPr="007A639C">
        <w:rPr>
          <w:szCs w:val="24"/>
        </w:rPr>
        <w:t>Tarnybos interneto svetainėje</w:t>
      </w:r>
      <w:r w:rsidR="001A7291">
        <w:rPr>
          <w:szCs w:val="24"/>
        </w:rPr>
        <w:t xml:space="preserve"> ir nustatau 14 dienų terminą pastaboms</w:t>
      </w:r>
      <w:r w:rsidR="00D05A3C">
        <w:rPr>
          <w:szCs w:val="24"/>
        </w:rPr>
        <w:t xml:space="preserve"> ir (arba) pasiūlymams</w:t>
      </w:r>
      <w:r w:rsidR="001A7291">
        <w:rPr>
          <w:szCs w:val="24"/>
        </w:rPr>
        <w:t xml:space="preserve"> pateikti</w:t>
      </w:r>
      <w:r w:rsidRPr="007A639C">
        <w:rPr>
          <w:bCs/>
          <w:szCs w:val="24"/>
        </w:rPr>
        <w:t>.</w:t>
      </w:r>
    </w:p>
    <w:p w14:paraId="46685762" w14:textId="363C19F9" w:rsidR="000742EF" w:rsidRPr="00F672C3" w:rsidRDefault="000742EF" w:rsidP="00DA2A47">
      <w:pPr>
        <w:pStyle w:val="BodyText"/>
        <w:numPr>
          <w:ilvl w:val="0"/>
          <w:numId w:val="39"/>
        </w:numPr>
        <w:tabs>
          <w:tab w:val="left" w:pos="709"/>
          <w:tab w:val="left" w:pos="1134"/>
        </w:tabs>
        <w:spacing w:before="0" w:line="280" w:lineRule="atLeast"/>
        <w:ind w:left="0" w:firstLine="851"/>
        <w:rPr>
          <w:szCs w:val="24"/>
        </w:rPr>
      </w:pPr>
      <w:r w:rsidRPr="00D93CBD">
        <w:rPr>
          <w:spacing w:val="100"/>
        </w:rPr>
        <w:t>Išaiškin</w:t>
      </w:r>
      <w:r w:rsidRPr="00770ABB">
        <w:t>u</w:t>
      </w:r>
      <w:r w:rsidRPr="00D93CBD">
        <w:t>, kad šis įsakymas gali būti skundžiamas Lietuvos Respublikos administracinių bylų teisenos įstatymo nustatyta tvarka ir sąlygomis.</w:t>
      </w:r>
    </w:p>
    <w:p w14:paraId="2BED1D2D" w14:textId="77777777" w:rsidR="00F672C3" w:rsidRPr="0040702D" w:rsidRDefault="00F672C3" w:rsidP="00F672C3">
      <w:pPr>
        <w:pStyle w:val="BodyText"/>
        <w:tabs>
          <w:tab w:val="left" w:pos="1134"/>
        </w:tabs>
        <w:spacing w:before="0" w:line="280" w:lineRule="atLeast"/>
        <w:rPr>
          <w:szCs w:val="24"/>
        </w:rPr>
      </w:pPr>
    </w:p>
    <w:p w14:paraId="038E7735" w14:textId="4E20BB82" w:rsidR="00565281" w:rsidRDefault="00565281" w:rsidP="00A855F1">
      <w:pPr>
        <w:pStyle w:val="Header"/>
        <w:tabs>
          <w:tab w:val="clear" w:pos="4320"/>
          <w:tab w:val="clear" w:pos="8640"/>
        </w:tabs>
        <w:spacing w:line="280" w:lineRule="atLeast"/>
        <w:jc w:val="both"/>
      </w:pPr>
      <w:r>
        <w:t>Direktorius</w:t>
      </w:r>
      <w:r>
        <w:tab/>
        <w:t xml:space="preserve"> </w:t>
      </w:r>
    </w:p>
    <w:sectPr w:rsidR="00565281" w:rsidSect="001829A5">
      <w:headerReference w:type="even" r:id="rId8"/>
      <w:headerReference w:type="default" r:id="rId9"/>
      <w:pgSz w:w="11906" w:h="16838"/>
      <w:pgMar w:top="1134" w:right="567" w:bottom="1134" w:left="1701"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6AB4" w14:textId="77777777" w:rsidR="00570A86" w:rsidRDefault="00570A86">
      <w:r>
        <w:separator/>
      </w:r>
    </w:p>
  </w:endnote>
  <w:endnote w:type="continuationSeparator" w:id="0">
    <w:p w14:paraId="43F514DB" w14:textId="77777777" w:rsidR="00570A86" w:rsidRDefault="0057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8672" w14:textId="77777777" w:rsidR="00570A86" w:rsidRDefault="00570A86">
      <w:r>
        <w:separator/>
      </w:r>
    </w:p>
  </w:footnote>
  <w:footnote w:type="continuationSeparator" w:id="0">
    <w:p w14:paraId="07E28AD7" w14:textId="77777777" w:rsidR="00570A86" w:rsidRDefault="00570A86">
      <w:r>
        <w:continuationSeparator/>
      </w:r>
    </w:p>
  </w:footnote>
  <w:footnote w:id="1">
    <w:p w14:paraId="3280A249" w14:textId="3B7B51F5" w:rsidR="00076A66" w:rsidRDefault="00076A66" w:rsidP="00B45D23">
      <w:pPr>
        <w:pStyle w:val="FootnoteText"/>
        <w:jc w:val="both"/>
      </w:pPr>
      <w:r>
        <w:rPr>
          <w:rStyle w:val="FootnoteReference"/>
        </w:rPr>
        <w:footnoteRef/>
      </w:r>
      <w:r>
        <w:t xml:space="preserve"> 2012 m. lapkričio 5 d. Komisijos įgyvendinimo sprendimas (2012/688/ES) dėl </w:t>
      </w:r>
      <w:r w:rsidRPr="00076A66">
        <w:t>1920</w:t>
      </w:r>
      <w:r w:rsidRPr="00076A66">
        <w:rPr>
          <w:szCs w:val="24"/>
        </w:rPr>
        <w:t>–1980</w:t>
      </w:r>
      <w:r w:rsidRPr="00076A66">
        <w:t xml:space="preserve"> MHz ir 2110</w:t>
      </w:r>
      <w:r w:rsidRPr="00076A66">
        <w:rPr>
          <w:szCs w:val="24"/>
        </w:rPr>
        <w:t>–2170 MHz</w:t>
      </w:r>
      <w:r>
        <w:rPr>
          <w:szCs w:val="24"/>
        </w:rPr>
        <w:t xml:space="preserve"> dažnių juostų, skirtų antžeminėms sistemoms, kuriomis naudojantis Sąjungoje galima teikti elektroninių ryšių paslaugas, suderinimo.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D388" w14:textId="77777777" w:rsidR="00D10A71" w:rsidRDefault="00DF5597">
    <w:pPr>
      <w:pStyle w:val="Header"/>
      <w:framePr w:wrap="around" w:vAnchor="text" w:hAnchor="margin" w:xAlign="center" w:y="1"/>
      <w:rPr>
        <w:rStyle w:val="PageNumber"/>
      </w:rPr>
    </w:pPr>
    <w:r>
      <w:rPr>
        <w:rStyle w:val="PageNumber"/>
      </w:rPr>
      <w:fldChar w:fldCharType="begin"/>
    </w:r>
    <w:r w:rsidR="00D10A71">
      <w:rPr>
        <w:rStyle w:val="PageNumber"/>
      </w:rPr>
      <w:instrText xml:space="preserve">PAGE  </w:instrText>
    </w:r>
    <w:r>
      <w:rPr>
        <w:rStyle w:val="PageNumber"/>
      </w:rPr>
      <w:fldChar w:fldCharType="end"/>
    </w:r>
  </w:p>
  <w:p w14:paraId="1DD7AF99" w14:textId="77777777" w:rsidR="00D10A71" w:rsidRDefault="00D10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153F" w14:textId="77777777" w:rsidR="00D10A71" w:rsidRDefault="00DF5597">
    <w:pPr>
      <w:pStyle w:val="Header"/>
      <w:framePr w:wrap="around" w:vAnchor="text" w:hAnchor="margin" w:xAlign="center" w:y="1"/>
      <w:rPr>
        <w:rStyle w:val="PageNumber"/>
      </w:rPr>
    </w:pPr>
    <w:r>
      <w:rPr>
        <w:rStyle w:val="PageNumber"/>
      </w:rPr>
      <w:fldChar w:fldCharType="begin"/>
    </w:r>
    <w:r w:rsidR="00D10A71">
      <w:rPr>
        <w:rStyle w:val="PageNumber"/>
      </w:rPr>
      <w:instrText xml:space="preserve">PAGE  </w:instrText>
    </w:r>
    <w:r>
      <w:rPr>
        <w:rStyle w:val="PageNumber"/>
      </w:rPr>
      <w:fldChar w:fldCharType="separate"/>
    </w:r>
    <w:r w:rsidR="00A204BD">
      <w:rPr>
        <w:rStyle w:val="PageNumber"/>
        <w:noProof/>
      </w:rPr>
      <w:t>2</w:t>
    </w:r>
    <w:r>
      <w:rPr>
        <w:rStyle w:val="PageNumber"/>
      </w:rPr>
      <w:fldChar w:fldCharType="end"/>
    </w:r>
  </w:p>
  <w:p w14:paraId="4C8F15D6" w14:textId="77777777" w:rsidR="00D10A71" w:rsidRDefault="00D10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96C2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2A0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22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4A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382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165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9CC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361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F00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CF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D6617C4"/>
    <w:lvl w:ilvl="0">
      <w:numFmt w:val="decimal"/>
      <w:lvlText w:val="*"/>
      <w:lvlJc w:val="left"/>
    </w:lvl>
  </w:abstractNum>
  <w:abstractNum w:abstractNumId="11" w15:restartNumberingAfterBreak="0">
    <w:nsid w:val="00752C1A"/>
    <w:multiLevelType w:val="hybridMultilevel"/>
    <w:tmpl w:val="14E8521C"/>
    <w:lvl w:ilvl="0" w:tplc="99C81F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009F77A2"/>
    <w:multiLevelType w:val="hybridMultilevel"/>
    <w:tmpl w:val="92BA7AF6"/>
    <w:lvl w:ilvl="0" w:tplc="293C5346">
      <w:start w:val="1"/>
      <w:numFmt w:val="decimal"/>
      <w:lvlText w:val="%1."/>
      <w:lvlJc w:val="left"/>
      <w:pPr>
        <w:tabs>
          <w:tab w:val="num" w:pos="1440"/>
        </w:tabs>
        <w:ind w:left="0" w:firstLine="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0F32329"/>
    <w:multiLevelType w:val="hybridMultilevel"/>
    <w:tmpl w:val="18D867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3515732"/>
    <w:multiLevelType w:val="multilevel"/>
    <w:tmpl w:val="C12A1578"/>
    <w:lvl w:ilvl="0">
      <w:start w:val="7"/>
      <w:numFmt w:val="decimal"/>
      <w:suff w:val="space"/>
      <w:lvlText w:val="%1."/>
      <w:lvlJc w:val="left"/>
      <w:pPr>
        <w:ind w:left="0" w:firstLine="737"/>
      </w:pPr>
      <w:rPr>
        <w:rFonts w:hint="default"/>
      </w:rPr>
    </w:lvl>
    <w:lvl w:ilvl="1">
      <w:start w:val="1"/>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15:restartNumberingAfterBreak="0">
    <w:nsid w:val="03C4164B"/>
    <w:multiLevelType w:val="multilevel"/>
    <w:tmpl w:val="2D603904"/>
    <w:lvl w:ilvl="0">
      <w:start w:val="1"/>
      <w:numFmt w:val="decimal"/>
      <w:suff w:val="space"/>
      <w:lvlText w:val="%1."/>
      <w:lvlJc w:val="left"/>
      <w:pPr>
        <w:ind w:left="0" w:firstLine="737"/>
      </w:pPr>
      <w:rPr>
        <w:rFonts w:hint="default"/>
      </w:rPr>
    </w:lvl>
    <w:lvl w:ilvl="1">
      <w:start w:val="2"/>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6" w15:restartNumberingAfterBreak="0">
    <w:nsid w:val="0B2710BF"/>
    <w:multiLevelType w:val="multilevel"/>
    <w:tmpl w:val="59184E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149306E1"/>
    <w:multiLevelType w:val="multilevel"/>
    <w:tmpl w:val="4D423D22"/>
    <w:lvl w:ilvl="0">
      <w:start w:val="7"/>
      <w:numFmt w:val="decimal"/>
      <w:suff w:val="space"/>
      <w:lvlText w:val="%1."/>
      <w:lvlJc w:val="left"/>
      <w:pPr>
        <w:ind w:left="0" w:firstLine="737"/>
      </w:pPr>
      <w:rPr>
        <w:rFonts w:hint="default"/>
      </w:rPr>
    </w:lvl>
    <w:lvl w:ilvl="1">
      <w:start w:val="1"/>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14D20132"/>
    <w:multiLevelType w:val="hybridMultilevel"/>
    <w:tmpl w:val="B89022D6"/>
    <w:lvl w:ilvl="0" w:tplc="63A406D6">
      <w:start w:val="1"/>
      <w:numFmt w:val="decimal"/>
      <w:lvlText w:val="%1."/>
      <w:lvlJc w:val="left"/>
      <w:pPr>
        <w:ind w:left="1271" w:hanging="36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19" w15:restartNumberingAfterBreak="0">
    <w:nsid w:val="18FD5D95"/>
    <w:multiLevelType w:val="multilevel"/>
    <w:tmpl w:val="3FE814F4"/>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0" w15:restartNumberingAfterBreak="0">
    <w:nsid w:val="209D52D4"/>
    <w:multiLevelType w:val="multilevel"/>
    <w:tmpl w:val="9006BE70"/>
    <w:lvl w:ilvl="0">
      <w:start w:val="8"/>
      <w:numFmt w:val="decimal"/>
      <w:suff w:val="space"/>
      <w:lvlText w:val="%1."/>
      <w:lvlJc w:val="left"/>
      <w:pPr>
        <w:ind w:left="0" w:firstLine="737"/>
      </w:pPr>
      <w:rPr>
        <w:rFonts w:hint="default"/>
      </w:rPr>
    </w:lvl>
    <w:lvl w:ilvl="1">
      <w:start w:val="1"/>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15:restartNumberingAfterBreak="0">
    <w:nsid w:val="21BE279D"/>
    <w:multiLevelType w:val="hybridMultilevel"/>
    <w:tmpl w:val="AB742062"/>
    <w:lvl w:ilvl="0" w:tplc="99C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2A83A0D"/>
    <w:multiLevelType w:val="multilevel"/>
    <w:tmpl w:val="6D4ECC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3FB01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190D1D"/>
    <w:multiLevelType w:val="multilevel"/>
    <w:tmpl w:val="A46426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701F11"/>
    <w:multiLevelType w:val="multilevel"/>
    <w:tmpl w:val="38A0E162"/>
    <w:lvl w:ilvl="0">
      <w:start w:val="1"/>
      <w:numFmt w:val="decimal"/>
      <w:suff w:val="space"/>
      <w:lvlText w:val="%1."/>
      <w:lvlJc w:val="left"/>
      <w:pPr>
        <w:ind w:left="57" w:hanging="57"/>
      </w:pPr>
    </w:lvl>
    <w:lvl w:ilvl="1">
      <w:start w:val="1"/>
      <w:numFmt w:val="decimal"/>
      <w:suff w:val="space"/>
      <w:lvlText w:val="%1.%2."/>
      <w:lvlJc w:val="left"/>
      <w:pPr>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2D4A3D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724FF8"/>
    <w:multiLevelType w:val="hybridMultilevel"/>
    <w:tmpl w:val="2214C714"/>
    <w:lvl w:ilvl="0" w:tplc="99C81F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28" w15:restartNumberingAfterBreak="0">
    <w:nsid w:val="3D243CF4"/>
    <w:multiLevelType w:val="multilevel"/>
    <w:tmpl w:val="3E4A0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8D5E86"/>
    <w:multiLevelType w:val="multilevel"/>
    <w:tmpl w:val="F19CB44A"/>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737"/>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FF56271"/>
    <w:multiLevelType w:val="multilevel"/>
    <w:tmpl w:val="A60CA9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46573AD2"/>
    <w:multiLevelType w:val="multilevel"/>
    <w:tmpl w:val="753AA92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4AC116B5"/>
    <w:multiLevelType w:val="hybridMultilevel"/>
    <w:tmpl w:val="8E664BB0"/>
    <w:lvl w:ilvl="0" w:tplc="99C81F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72C0B8C"/>
    <w:multiLevelType w:val="multilevel"/>
    <w:tmpl w:val="38A0E162"/>
    <w:lvl w:ilvl="0">
      <w:start w:val="1"/>
      <w:numFmt w:val="decimal"/>
      <w:suff w:val="space"/>
      <w:lvlText w:val="%1."/>
      <w:lvlJc w:val="left"/>
      <w:pPr>
        <w:ind w:left="57" w:hanging="57"/>
      </w:pPr>
    </w:lvl>
    <w:lvl w:ilvl="1">
      <w:start w:val="1"/>
      <w:numFmt w:val="decimal"/>
      <w:suff w:val="space"/>
      <w:lvlText w:val="%1.%2."/>
      <w:lvlJc w:val="left"/>
      <w:pPr>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59DD39A3"/>
    <w:multiLevelType w:val="hybridMultilevel"/>
    <w:tmpl w:val="713A339E"/>
    <w:lvl w:ilvl="0" w:tplc="F6EC41AE">
      <w:start w:val="1"/>
      <w:numFmt w:val="decimal"/>
      <w:lvlText w:val="%1."/>
      <w:lvlJc w:val="left"/>
      <w:pPr>
        <w:tabs>
          <w:tab w:val="num" w:pos="1815"/>
        </w:tabs>
        <w:ind w:left="1815" w:hanging="1095"/>
      </w:pPr>
      <w:rPr>
        <w:rFonts w:hint="default"/>
      </w:rPr>
    </w:lvl>
    <w:lvl w:ilvl="1" w:tplc="313AE488">
      <w:start w:val="1"/>
      <w:numFmt w:val="lowerLetter"/>
      <w:lvlText w:val="%2."/>
      <w:lvlJc w:val="left"/>
      <w:pPr>
        <w:tabs>
          <w:tab w:val="num" w:pos="1080"/>
        </w:tabs>
        <w:ind w:left="1080" w:hanging="360"/>
      </w:pPr>
      <w:rPr>
        <w:rFonts w:hint="default"/>
      </w:rPr>
    </w:lvl>
    <w:lvl w:ilvl="2" w:tplc="DB305B62">
      <w:numFmt w:val="none"/>
      <w:lvlText w:val=""/>
      <w:lvlJc w:val="left"/>
      <w:pPr>
        <w:tabs>
          <w:tab w:val="num" w:pos="360"/>
        </w:tabs>
      </w:pPr>
    </w:lvl>
    <w:lvl w:ilvl="3" w:tplc="1A6AA6C8">
      <w:numFmt w:val="none"/>
      <w:lvlText w:val=""/>
      <w:lvlJc w:val="left"/>
      <w:pPr>
        <w:tabs>
          <w:tab w:val="num" w:pos="360"/>
        </w:tabs>
      </w:pPr>
    </w:lvl>
    <w:lvl w:ilvl="4" w:tplc="BDF02954">
      <w:numFmt w:val="none"/>
      <w:lvlText w:val=""/>
      <w:lvlJc w:val="left"/>
      <w:pPr>
        <w:tabs>
          <w:tab w:val="num" w:pos="360"/>
        </w:tabs>
      </w:pPr>
    </w:lvl>
    <w:lvl w:ilvl="5" w:tplc="EC5E6CE6">
      <w:numFmt w:val="none"/>
      <w:lvlText w:val=""/>
      <w:lvlJc w:val="left"/>
      <w:pPr>
        <w:tabs>
          <w:tab w:val="num" w:pos="360"/>
        </w:tabs>
      </w:pPr>
    </w:lvl>
    <w:lvl w:ilvl="6" w:tplc="18C0FB40">
      <w:numFmt w:val="none"/>
      <w:lvlText w:val=""/>
      <w:lvlJc w:val="left"/>
      <w:pPr>
        <w:tabs>
          <w:tab w:val="num" w:pos="360"/>
        </w:tabs>
      </w:pPr>
    </w:lvl>
    <w:lvl w:ilvl="7" w:tplc="58F0616C">
      <w:numFmt w:val="none"/>
      <w:lvlText w:val=""/>
      <w:lvlJc w:val="left"/>
      <w:pPr>
        <w:tabs>
          <w:tab w:val="num" w:pos="360"/>
        </w:tabs>
      </w:pPr>
    </w:lvl>
    <w:lvl w:ilvl="8" w:tplc="DB18B236">
      <w:numFmt w:val="none"/>
      <w:lvlText w:val=""/>
      <w:lvlJc w:val="left"/>
      <w:pPr>
        <w:tabs>
          <w:tab w:val="num" w:pos="360"/>
        </w:tabs>
      </w:pPr>
    </w:lvl>
  </w:abstractNum>
  <w:abstractNum w:abstractNumId="35" w15:restartNumberingAfterBreak="0">
    <w:nsid w:val="59E86925"/>
    <w:multiLevelType w:val="multilevel"/>
    <w:tmpl w:val="28BAAA10"/>
    <w:lvl w:ilvl="0">
      <w:start w:val="1"/>
      <w:numFmt w:val="decimal"/>
      <w:suff w:val="space"/>
      <w:lvlText w:val="%1."/>
      <w:lvlJc w:val="left"/>
      <w:pPr>
        <w:ind w:left="0" w:firstLine="737"/>
      </w:pPr>
      <w:rPr>
        <w:rFonts w:hint="default"/>
      </w:rPr>
    </w:lvl>
    <w:lvl w:ilvl="1">
      <w:start w:val="2"/>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15:restartNumberingAfterBreak="0">
    <w:nsid w:val="5DE85B7D"/>
    <w:multiLevelType w:val="multilevel"/>
    <w:tmpl w:val="65E8DDD8"/>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suff w:val="space"/>
      <w:lvlText w:val="%1.%2.%3.%4."/>
      <w:lvlJc w:val="left"/>
      <w:pPr>
        <w:ind w:left="0" w:firstLine="737"/>
      </w:pPr>
      <w:rPr>
        <w:rFonts w:hint="default"/>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7" w15:restartNumberingAfterBreak="0">
    <w:nsid w:val="61CB659E"/>
    <w:multiLevelType w:val="hybridMultilevel"/>
    <w:tmpl w:val="3848928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8" w15:restartNumberingAfterBreak="0">
    <w:nsid w:val="64623F5E"/>
    <w:multiLevelType w:val="multilevel"/>
    <w:tmpl w:val="2D603904"/>
    <w:lvl w:ilvl="0">
      <w:start w:val="1"/>
      <w:numFmt w:val="decimal"/>
      <w:suff w:val="space"/>
      <w:lvlText w:val="%1."/>
      <w:lvlJc w:val="left"/>
      <w:pPr>
        <w:ind w:left="0" w:firstLine="737"/>
      </w:pPr>
      <w:rPr>
        <w:rFonts w:hint="default"/>
      </w:rPr>
    </w:lvl>
    <w:lvl w:ilvl="1">
      <w:start w:val="2"/>
      <w:numFmt w:val="decimal"/>
      <w:suff w:val="space"/>
      <w:lvlText w:val="%1.%2."/>
      <w:lvlJc w:val="left"/>
      <w:pPr>
        <w:ind w:left="0" w:firstLine="737"/>
      </w:pPr>
      <w:rPr>
        <w:rFonts w:hint="default"/>
      </w:rPr>
    </w:lvl>
    <w:lvl w:ilvl="2">
      <w:start w:val="1"/>
      <w:numFmt w:val="decimal"/>
      <w:suff w:val="space"/>
      <w:lvlText w:val="%1.%2.%3."/>
      <w:lvlJc w:val="left"/>
      <w:pPr>
        <w:ind w:left="0" w:firstLine="737"/>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9" w15:restartNumberingAfterBreak="0">
    <w:nsid w:val="67A45888"/>
    <w:multiLevelType w:val="hybridMultilevel"/>
    <w:tmpl w:val="5C4C4DCC"/>
    <w:lvl w:ilvl="0" w:tplc="99C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B06D87"/>
    <w:multiLevelType w:val="hybridMultilevel"/>
    <w:tmpl w:val="67081D8C"/>
    <w:lvl w:ilvl="0" w:tplc="99C81F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2"/>
  </w:num>
  <w:num w:numId="2">
    <w:abstractNumId w:val="28"/>
  </w:num>
  <w:num w:numId="3">
    <w:abstractNumId w:val="33"/>
  </w:num>
  <w:num w:numId="4">
    <w:abstractNumId w:val="25"/>
  </w:num>
  <w:num w:numId="5">
    <w:abstractNumId w:val="13"/>
  </w:num>
  <w:num w:numId="6">
    <w:abstractNumId w:val="21"/>
  </w:num>
  <w:num w:numId="7">
    <w:abstractNumId w:val="32"/>
  </w:num>
  <w:num w:numId="8">
    <w:abstractNumId w:val="40"/>
  </w:num>
  <w:num w:numId="9">
    <w:abstractNumId w:val="11"/>
  </w:num>
  <w:num w:numId="10">
    <w:abstractNumId w:val="27"/>
  </w:num>
  <w:num w:numId="11">
    <w:abstractNumId w:val="39"/>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10"/>
    <w:lvlOverride w:ilvl="0">
      <w:lvl w:ilvl="0">
        <w:start w:val="1"/>
        <w:numFmt w:val="bullet"/>
        <w:lvlText w:val=""/>
        <w:legacy w:legacy="1" w:legacySpace="120" w:legacyIndent="360"/>
        <w:lvlJc w:val="left"/>
        <w:pPr>
          <w:ind w:left="360" w:hanging="360"/>
        </w:pPr>
        <w:rPr>
          <w:rFonts w:ascii="Symbol" w:hAnsi="Symbol" w:hint="default"/>
        </w:rPr>
      </w:lvl>
    </w:lvlOverride>
  </w:num>
  <w:num w:numId="25">
    <w:abstractNumId w:val="16"/>
  </w:num>
  <w:num w:numId="26">
    <w:abstractNumId w:val="30"/>
  </w:num>
  <w:num w:numId="27">
    <w:abstractNumId w:val="15"/>
  </w:num>
  <w:num w:numId="28">
    <w:abstractNumId w:val="38"/>
  </w:num>
  <w:num w:numId="29">
    <w:abstractNumId w:val="20"/>
  </w:num>
  <w:num w:numId="30">
    <w:abstractNumId w:val="14"/>
  </w:num>
  <w:num w:numId="31">
    <w:abstractNumId w:val="35"/>
  </w:num>
  <w:num w:numId="32">
    <w:abstractNumId w:val="17"/>
  </w:num>
  <w:num w:numId="33">
    <w:abstractNumId w:val="37"/>
  </w:num>
  <w:num w:numId="34">
    <w:abstractNumId w:val="34"/>
  </w:num>
  <w:num w:numId="35">
    <w:abstractNumId w:val="24"/>
  </w:num>
  <w:num w:numId="36">
    <w:abstractNumId w:val="29"/>
  </w:num>
  <w:num w:numId="37">
    <w:abstractNumId w:val="19"/>
  </w:num>
  <w:num w:numId="38">
    <w:abstractNumId w:val="12"/>
  </w:num>
  <w:num w:numId="39">
    <w:abstractNumId w:val="23"/>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48"/>
    <w:rsid w:val="000065CF"/>
    <w:rsid w:val="0001139D"/>
    <w:rsid w:val="0001730B"/>
    <w:rsid w:val="00017DAF"/>
    <w:rsid w:val="00020B79"/>
    <w:rsid w:val="00023EAA"/>
    <w:rsid w:val="00040017"/>
    <w:rsid w:val="00042D01"/>
    <w:rsid w:val="00042E8E"/>
    <w:rsid w:val="000517B7"/>
    <w:rsid w:val="00053CAC"/>
    <w:rsid w:val="000630A0"/>
    <w:rsid w:val="00066A51"/>
    <w:rsid w:val="0007098F"/>
    <w:rsid w:val="000742EF"/>
    <w:rsid w:val="00074714"/>
    <w:rsid w:val="00076A66"/>
    <w:rsid w:val="00083AAC"/>
    <w:rsid w:val="0009094A"/>
    <w:rsid w:val="000916FD"/>
    <w:rsid w:val="00093409"/>
    <w:rsid w:val="000A33F5"/>
    <w:rsid w:val="000A461A"/>
    <w:rsid w:val="000C1BEB"/>
    <w:rsid w:val="000C1C91"/>
    <w:rsid w:val="000C2A9C"/>
    <w:rsid w:val="000C5854"/>
    <w:rsid w:val="000D26D2"/>
    <w:rsid w:val="000D4A33"/>
    <w:rsid w:val="000D724E"/>
    <w:rsid w:val="000E0112"/>
    <w:rsid w:val="000E3C28"/>
    <w:rsid w:val="000E4D8F"/>
    <w:rsid w:val="000E7D2D"/>
    <w:rsid w:val="000F016D"/>
    <w:rsid w:val="000F0E7B"/>
    <w:rsid w:val="000F1034"/>
    <w:rsid w:val="000F2D8C"/>
    <w:rsid w:val="001007AF"/>
    <w:rsid w:val="00104D46"/>
    <w:rsid w:val="00107160"/>
    <w:rsid w:val="00107741"/>
    <w:rsid w:val="00107AEF"/>
    <w:rsid w:val="00112DC1"/>
    <w:rsid w:val="00114727"/>
    <w:rsid w:val="00116EEB"/>
    <w:rsid w:val="00124759"/>
    <w:rsid w:val="00127886"/>
    <w:rsid w:val="0013020E"/>
    <w:rsid w:val="001351F3"/>
    <w:rsid w:val="00143D42"/>
    <w:rsid w:val="001465D6"/>
    <w:rsid w:val="001530D7"/>
    <w:rsid w:val="00157665"/>
    <w:rsid w:val="001609E9"/>
    <w:rsid w:val="00160A38"/>
    <w:rsid w:val="0017114C"/>
    <w:rsid w:val="00172B39"/>
    <w:rsid w:val="001829A5"/>
    <w:rsid w:val="00187302"/>
    <w:rsid w:val="0019488C"/>
    <w:rsid w:val="00194CBF"/>
    <w:rsid w:val="001A31F9"/>
    <w:rsid w:val="001A40F8"/>
    <w:rsid w:val="001A7291"/>
    <w:rsid w:val="001B0048"/>
    <w:rsid w:val="001B150F"/>
    <w:rsid w:val="001B2DB8"/>
    <w:rsid w:val="001B7CEB"/>
    <w:rsid w:val="001C1FB4"/>
    <w:rsid w:val="001C2E3B"/>
    <w:rsid w:val="001D1B17"/>
    <w:rsid w:val="001D3F61"/>
    <w:rsid w:val="001D453E"/>
    <w:rsid w:val="001D6E76"/>
    <w:rsid w:val="001F0C89"/>
    <w:rsid w:val="001F7B62"/>
    <w:rsid w:val="0020698A"/>
    <w:rsid w:val="002150F7"/>
    <w:rsid w:val="002153B1"/>
    <w:rsid w:val="0022677F"/>
    <w:rsid w:val="00227013"/>
    <w:rsid w:val="0024558C"/>
    <w:rsid w:val="00262A68"/>
    <w:rsid w:val="00274A23"/>
    <w:rsid w:val="00274EAF"/>
    <w:rsid w:val="002A4D24"/>
    <w:rsid w:val="002B14DA"/>
    <w:rsid w:val="002B4E85"/>
    <w:rsid w:val="002B7514"/>
    <w:rsid w:val="002D3DCC"/>
    <w:rsid w:val="002D4EC7"/>
    <w:rsid w:val="002D5BC4"/>
    <w:rsid w:val="002E58A4"/>
    <w:rsid w:val="002E5931"/>
    <w:rsid w:val="002E6311"/>
    <w:rsid w:val="002F00C5"/>
    <w:rsid w:val="002F1FBE"/>
    <w:rsid w:val="00301FF7"/>
    <w:rsid w:val="0030429D"/>
    <w:rsid w:val="003161F0"/>
    <w:rsid w:val="0032296F"/>
    <w:rsid w:val="00330694"/>
    <w:rsid w:val="00333E78"/>
    <w:rsid w:val="00335974"/>
    <w:rsid w:val="003379F4"/>
    <w:rsid w:val="00356475"/>
    <w:rsid w:val="00360C54"/>
    <w:rsid w:val="003671D5"/>
    <w:rsid w:val="00374948"/>
    <w:rsid w:val="00382621"/>
    <w:rsid w:val="00382736"/>
    <w:rsid w:val="00382B84"/>
    <w:rsid w:val="00383E22"/>
    <w:rsid w:val="003A18F7"/>
    <w:rsid w:val="003A311A"/>
    <w:rsid w:val="003B00ED"/>
    <w:rsid w:val="003B61FD"/>
    <w:rsid w:val="003C1C75"/>
    <w:rsid w:val="003C5836"/>
    <w:rsid w:val="003D0079"/>
    <w:rsid w:val="003D3BDD"/>
    <w:rsid w:val="003E6112"/>
    <w:rsid w:val="003F1AAE"/>
    <w:rsid w:val="003F6B3F"/>
    <w:rsid w:val="003F7C67"/>
    <w:rsid w:val="0040702D"/>
    <w:rsid w:val="00410CBA"/>
    <w:rsid w:val="00411332"/>
    <w:rsid w:val="00413859"/>
    <w:rsid w:val="0041630D"/>
    <w:rsid w:val="00416A91"/>
    <w:rsid w:val="004243FE"/>
    <w:rsid w:val="00424A4D"/>
    <w:rsid w:val="00425D7D"/>
    <w:rsid w:val="00425E69"/>
    <w:rsid w:val="0043216E"/>
    <w:rsid w:val="004435CA"/>
    <w:rsid w:val="00443D95"/>
    <w:rsid w:val="00456211"/>
    <w:rsid w:val="00464CF4"/>
    <w:rsid w:val="00470044"/>
    <w:rsid w:val="00470C57"/>
    <w:rsid w:val="00470DBE"/>
    <w:rsid w:val="00476866"/>
    <w:rsid w:val="004816E9"/>
    <w:rsid w:val="004823B5"/>
    <w:rsid w:val="004928FC"/>
    <w:rsid w:val="00497743"/>
    <w:rsid w:val="004A0A29"/>
    <w:rsid w:val="004A7BE6"/>
    <w:rsid w:val="004B2560"/>
    <w:rsid w:val="004B3698"/>
    <w:rsid w:val="004C5F16"/>
    <w:rsid w:val="004C7B91"/>
    <w:rsid w:val="004D53E0"/>
    <w:rsid w:val="004E19A0"/>
    <w:rsid w:val="004E30A0"/>
    <w:rsid w:val="004E6242"/>
    <w:rsid w:val="004F21D9"/>
    <w:rsid w:val="004F51DC"/>
    <w:rsid w:val="004F6D01"/>
    <w:rsid w:val="00501028"/>
    <w:rsid w:val="00507DD5"/>
    <w:rsid w:val="00513324"/>
    <w:rsid w:val="00514FE0"/>
    <w:rsid w:val="00520167"/>
    <w:rsid w:val="00524952"/>
    <w:rsid w:val="00525EC0"/>
    <w:rsid w:val="00526705"/>
    <w:rsid w:val="00532E72"/>
    <w:rsid w:val="00541106"/>
    <w:rsid w:val="00542FB9"/>
    <w:rsid w:val="00543488"/>
    <w:rsid w:val="00546208"/>
    <w:rsid w:val="005468CD"/>
    <w:rsid w:val="0055792D"/>
    <w:rsid w:val="00565281"/>
    <w:rsid w:val="00570A86"/>
    <w:rsid w:val="0057171F"/>
    <w:rsid w:val="00572949"/>
    <w:rsid w:val="005759BE"/>
    <w:rsid w:val="00576C8E"/>
    <w:rsid w:val="00576FA3"/>
    <w:rsid w:val="00581D94"/>
    <w:rsid w:val="00581DCE"/>
    <w:rsid w:val="0058396F"/>
    <w:rsid w:val="00585C92"/>
    <w:rsid w:val="00590F3E"/>
    <w:rsid w:val="00592719"/>
    <w:rsid w:val="00593230"/>
    <w:rsid w:val="00595DFA"/>
    <w:rsid w:val="005A0BF2"/>
    <w:rsid w:val="005A1A0C"/>
    <w:rsid w:val="005A1CA1"/>
    <w:rsid w:val="005B3E95"/>
    <w:rsid w:val="005B7EAB"/>
    <w:rsid w:val="005C280F"/>
    <w:rsid w:val="005C52BD"/>
    <w:rsid w:val="005C7A1D"/>
    <w:rsid w:val="005C7D99"/>
    <w:rsid w:val="005D4260"/>
    <w:rsid w:val="005D5518"/>
    <w:rsid w:val="005E0343"/>
    <w:rsid w:val="005E1478"/>
    <w:rsid w:val="005E6396"/>
    <w:rsid w:val="005E6E77"/>
    <w:rsid w:val="005F5F31"/>
    <w:rsid w:val="005F6F93"/>
    <w:rsid w:val="00601602"/>
    <w:rsid w:val="00602156"/>
    <w:rsid w:val="00612C80"/>
    <w:rsid w:val="00614E4C"/>
    <w:rsid w:val="00617125"/>
    <w:rsid w:val="00632956"/>
    <w:rsid w:val="00635853"/>
    <w:rsid w:val="00637BAD"/>
    <w:rsid w:val="006408CE"/>
    <w:rsid w:val="00652F57"/>
    <w:rsid w:val="00655116"/>
    <w:rsid w:val="0067319B"/>
    <w:rsid w:val="00675D43"/>
    <w:rsid w:val="00676E31"/>
    <w:rsid w:val="0068152E"/>
    <w:rsid w:val="006830FF"/>
    <w:rsid w:val="00684803"/>
    <w:rsid w:val="00685F88"/>
    <w:rsid w:val="0068625F"/>
    <w:rsid w:val="006965AD"/>
    <w:rsid w:val="006A44AF"/>
    <w:rsid w:val="006A5938"/>
    <w:rsid w:val="006A70E1"/>
    <w:rsid w:val="006B0C5F"/>
    <w:rsid w:val="006B6D0B"/>
    <w:rsid w:val="006C0E5A"/>
    <w:rsid w:val="006C26FA"/>
    <w:rsid w:val="006C72C1"/>
    <w:rsid w:val="006D3BA1"/>
    <w:rsid w:val="006D49A2"/>
    <w:rsid w:val="006F0CCA"/>
    <w:rsid w:val="006F145A"/>
    <w:rsid w:val="006F46A3"/>
    <w:rsid w:val="006F696E"/>
    <w:rsid w:val="006F753D"/>
    <w:rsid w:val="00707FE4"/>
    <w:rsid w:val="00721593"/>
    <w:rsid w:val="00732ABF"/>
    <w:rsid w:val="00734B6B"/>
    <w:rsid w:val="007500F0"/>
    <w:rsid w:val="00750478"/>
    <w:rsid w:val="007509A8"/>
    <w:rsid w:val="007522A3"/>
    <w:rsid w:val="0075251D"/>
    <w:rsid w:val="007613D2"/>
    <w:rsid w:val="00762FBE"/>
    <w:rsid w:val="00764315"/>
    <w:rsid w:val="00765362"/>
    <w:rsid w:val="00774295"/>
    <w:rsid w:val="007753C7"/>
    <w:rsid w:val="00782C60"/>
    <w:rsid w:val="00783FC2"/>
    <w:rsid w:val="007852AD"/>
    <w:rsid w:val="00786607"/>
    <w:rsid w:val="007A2FD5"/>
    <w:rsid w:val="007A639C"/>
    <w:rsid w:val="007A7095"/>
    <w:rsid w:val="007B1254"/>
    <w:rsid w:val="007B1358"/>
    <w:rsid w:val="007B1451"/>
    <w:rsid w:val="007B28D1"/>
    <w:rsid w:val="007B3B71"/>
    <w:rsid w:val="007B44CF"/>
    <w:rsid w:val="007C3463"/>
    <w:rsid w:val="007C73B5"/>
    <w:rsid w:val="007C7B53"/>
    <w:rsid w:val="007E31BA"/>
    <w:rsid w:val="007F72E6"/>
    <w:rsid w:val="0080017F"/>
    <w:rsid w:val="0080158B"/>
    <w:rsid w:val="00822DE3"/>
    <w:rsid w:val="00855012"/>
    <w:rsid w:val="00860001"/>
    <w:rsid w:val="00871561"/>
    <w:rsid w:val="00873EA2"/>
    <w:rsid w:val="00877A13"/>
    <w:rsid w:val="00881D68"/>
    <w:rsid w:val="00886758"/>
    <w:rsid w:val="00886E21"/>
    <w:rsid w:val="00887CFF"/>
    <w:rsid w:val="0089207D"/>
    <w:rsid w:val="00892617"/>
    <w:rsid w:val="00894CC9"/>
    <w:rsid w:val="00894FC2"/>
    <w:rsid w:val="00895742"/>
    <w:rsid w:val="008970CD"/>
    <w:rsid w:val="008B1EFD"/>
    <w:rsid w:val="008C1134"/>
    <w:rsid w:val="008D1F95"/>
    <w:rsid w:val="008D2FBB"/>
    <w:rsid w:val="008D6C48"/>
    <w:rsid w:val="008E5078"/>
    <w:rsid w:val="008F34FF"/>
    <w:rsid w:val="008F47D8"/>
    <w:rsid w:val="00901FB2"/>
    <w:rsid w:val="0091638A"/>
    <w:rsid w:val="009237A0"/>
    <w:rsid w:val="00936D0A"/>
    <w:rsid w:val="00940761"/>
    <w:rsid w:val="00941B8C"/>
    <w:rsid w:val="00953526"/>
    <w:rsid w:val="009553E6"/>
    <w:rsid w:val="00970A8E"/>
    <w:rsid w:val="009721CF"/>
    <w:rsid w:val="00972AA0"/>
    <w:rsid w:val="00980CDF"/>
    <w:rsid w:val="0098332C"/>
    <w:rsid w:val="00985665"/>
    <w:rsid w:val="00992F65"/>
    <w:rsid w:val="009945E4"/>
    <w:rsid w:val="009A066E"/>
    <w:rsid w:val="009A599D"/>
    <w:rsid w:val="009A67C4"/>
    <w:rsid w:val="009A6C5C"/>
    <w:rsid w:val="009B30FE"/>
    <w:rsid w:val="009B5388"/>
    <w:rsid w:val="009B5ABE"/>
    <w:rsid w:val="009B6511"/>
    <w:rsid w:val="009B721C"/>
    <w:rsid w:val="009C0E64"/>
    <w:rsid w:val="009C11CA"/>
    <w:rsid w:val="009E13BB"/>
    <w:rsid w:val="009E674D"/>
    <w:rsid w:val="009E7D88"/>
    <w:rsid w:val="009F176D"/>
    <w:rsid w:val="009F2B77"/>
    <w:rsid w:val="009F34DA"/>
    <w:rsid w:val="009F5038"/>
    <w:rsid w:val="009F6A26"/>
    <w:rsid w:val="00A00AA8"/>
    <w:rsid w:val="00A01051"/>
    <w:rsid w:val="00A010B8"/>
    <w:rsid w:val="00A13E24"/>
    <w:rsid w:val="00A14236"/>
    <w:rsid w:val="00A15321"/>
    <w:rsid w:val="00A17CE5"/>
    <w:rsid w:val="00A204BD"/>
    <w:rsid w:val="00A2063C"/>
    <w:rsid w:val="00A21220"/>
    <w:rsid w:val="00A25A06"/>
    <w:rsid w:val="00A2662E"/>
    <w:rsid w:val="00A30B57"/>
    <w:rsid w:val="00A34233"/>
    <w:rsid w:val="00A37008"/>
    <w:rsid w:val="00A4029A"/>
    <w:rsid w:val="00A418AC"/>
    <w:rsid w:val="00A54CD8"/>
    <w:rsid w:val="00A625C4"/>
    <w:rsid w:val="00A64DD4"/>
    <w:rsid w:val="00A67049"/>
    <w:rsid w:val="00A70B9C"/>
    <w:rsid w:val="00A727A9"/>
    <w:rsid w:val="00A73A71"/>
    <w:rsid w:val="00A7671E"/>
    <w:rsid w:val="00A82540"/>
    <w:rsid w:val="00A837D8"/>
    <w:rsid w:val="00A855F1"/>
    <w:rsid w:val="00A87439"/>
    <w:rsid w:val="00A902C3"/>
    <w:rsid w:val="00A917F3"/>
    <w:rsid w:val="00AA0924"/>
    <w:rsid w:val="00AC13F6"/>
    <w:rsid w:val="00AC16FE"/>
    <w:rsid w:val="00AC1827"/>
    <w:rsid w:val="00AD083B"/>
    <w:rsid w:val="00AD4B79"/>
    <w:rsid w:val="00AD5D50"/>
    <w:rsid w:val="00AE0006"/>
    <w:rsid w:val="00AE0535"/>
    <w:rsid w:val="00AE2168"/>
    <w:rsid w:val="00AE590F"/>
    <w:rsid w:val="00AF1CE0"/>
    <w:rsid w:val="00AF5B7E"/>
    <w:rsid w:val="00AF6099"/>
    <w:rsid w:val="00B0562D"/>
    <w:rsid w:val="00B24D6F"/>
    <w:rsid w:val="00B30A0A"/>
    <w:rsid w:val="00B36BC6"/>
    <w:rsid w:val="00B44843"/>
    <w:rsid w:val="00B4532F"/>
    <w:rsid w:val="00B45D23"/>
    <w:rsid w:val="00B47B33"/>
    <w:rsid w:val="00B77C74"/>
    <w:rsid w:val="00B81361"/>
    <w:rsid w:val="00B81FDB"/>
    <w:rsid w:val="00B8292C"/>
    <w:rsid w:val="00B840C9"/>
    <w:rsid w:val="00B84660"/>
    <w:rsid w:val="00B84CF3"/>
    <w:rsid w:val="00B87079"/>
    <w:rsid w:val="00BB177A"/>
    <w:rsid w:val="00BB4428"/>
    <w:rsid w:val="00BB5256"/>
    <w:rsid w:val="00BC20E4"/>
    <w:rsid w:val="00BC3547"/>
    <w:rsid w:val="00BC4BE3"/>
    <w:rsid w:val="00BD4F27"/>
    <w:rsid w:val="00BD7966"/>
    <w:rsid w:val="00BE238A"/>
    <w:rsid w:val="00BE33A6"/>
    <w:rsid w:val="00BE48BE"/>
    <w:rsid w:val="00BE6C09"/>
    <w:rsid w:val="00BF2371"/>
    <w:rsid w:val="00BF6886"/>
    <w:rsid w:val="00C028B2"/>
    <w:rsid w:val="00C035AA"/>
    <w:rsid w:val="00C107D5"/>
    <w:rsid w:val="00C368D1"/>
    <w:rsid w:val="00C455E5"/>
    <w:rsid w:val="00C5565F"/>
    <w:rsid w:val="00C6114A"/>
    <w:rsid w:val="00C64E4E"/>
    <w:rsid w:val="00C731FF"/>
    <w:rsid w:val="00C84527"/>
    <w:rsid w:val="00C94D55"/>
    <w:rsid w:val="00CA2B51"/>
    <w:rsid w:val="00CA2C52"/>
    <w:rsid w:val="00CA3602"/>
    <w:rsid w:val="00CA3F06"/>
    <w:rsid w:val="00CA43C8"/>
    <w:rsid w:val="00CA6946"/>
    <w:rsid w:val="00CB122D"/>
    <w:rsid w:val="00CD2A04"/>
    <w:rsid w:val="00CD367D"/>
    <w:rsid w:val="00CD4DFA"/>
    <w:rsid w:val="00CD60B2"/>
    <w:rsid w:val="00CE104D"/>
    <w:rsid w:val="00CE2429"/>
    <w:rsid w:val="00CE56EE"/>
    <w:rsid w:val="00CF4F32"/>
    <w:rsid w:val="00CF5D27"/>
    <w:rsid w:val="00D022D0"/>
    <w:rsid w:val="00D0481A"/>
    <w:rsid w:val="00D05A3C"/>
    <w:rsid w:val="00D06335"/>
    <w:rsid w:val="00D07784"/>
    <w:rsid w:val="00D10A71"/>
    <w:rsid w:val="00D16FAD"/>
    <w:rsid w:val="00D243B7"/>
    <w:rsid w:val="00D30997"/>
    <w:rsid w:val="00D30FC8"/>
    <w:rsid w:val="00D43E28"/>
    <w:rsid w:val="00D44259"/>
    <w:rsid w:val="00D5450A"/>
    <w:rsid w:val="00D60325"/>
    <w:rsid w:val="00D73224"/>
    <w:rsid w:val="00D77791"/>
    <w:rsid w:val="00D972F7"/>
    <w:rsid w:val="00DA2A47"/>
    <w:rsid w:val="00DA4390"/>
    <w:rsid w:val="00DB52BB"/>
    <w:rsid w:val="00DC2C65"/>
    <w:rsid w:val="00DC787D"/>
    <w:rsid w:val="00DD173F"/>
    <w:rsid w:val="00DD7761"/>
    <w:rsid w:val="00DF155D"/>
    <w:rsid w:val="00DF5597"/>
    <w:rsid w:val="00DF569E"/>
    <w:rsid w:val="00DF5864"/>
    <w:rsid w:val="00DF7F9C"/>
    <w:rsid w:val="00E00F4B"/>
    <w:rsid w:val="00E016EF"/>
    <w:rsid w:val="00E01B8A"/>
    <w:rsid w:val="00E0472B"/>
    <w:rsid w:val="00E06543"/>
    <w:rsid w:val="00E07B62"/>
    <w:rsid w:val="00E141DF"/>
    <w:rsid w:val="00E15554"/>
    <w:rsid w:val="00E31F9F"/>
    <w:rsid w:val="00E42F14"/>
    <w:rsid w:val="00E4482A"/>
    <w:rsid w:val="00E504F5"/>
    <w:rsid w:val="00E56341"/>
    <w:rsid w:val="00E666E1"/>
    <w:rsid w:val="00E76FDB"/>
    <w:rsid w:val="00E80BB9"/>
    <w:rsid w:val="00E8145E"/>
    <w:rsid w:val="00E81D55"/>
    <w:rsid w:val="00E85A6D"/>
    <w:rsid w:val="00E91BD8"/>
    <w:rsid w:val="00EA3F91"/>
    <w:rsid w:val="00EA61A4"/>
    <w:rsid w:val="00EB05F2"/>
    <w:rsid w:val="00EB1F0F"/>
    <w:rsid w:val="00EB6C86"/>
    <w:rsid w:val="00EC12E4"/>
    <w:rsid w:val="00ED2CC9"/>
    <w:rsid w:val="00ED2F3B"/>
    <w:rsid w:val="00ED3E01"/>
    <w:rsid w:val="00EE1FFB"/>
    <w:rsid w:val="00EE3F4E"/>
    <w:rsid w:val="00EF2678"/>
    <w:rsid w:val="00EF793B"/>
    <w:rsid w:val="00F02D98"/>
    <w:rsid w:val="00F04FBF"/>
    <w:rsid w:val="00F0744D"/>
    <w:rsid w:val="00F074B1"/>
    <w:rsid w:val="00F179E1"/>
    <w:rsid w:val="00F17ED2"/>
    <w:rsid w:val="00F336CB"/>
    <w:rsid w:val="00F34D08"/>
    <w:rsid w:val="00F426B3"/>
    <w:rsid w:val="00F47D24"/>
    <w:rsid w:val="00F50C98"/>
    <w:rsid w:val="00F5593F"/>
    <w:rsid w:val="00F65858"/>
    <w:rsid w:val="00F672C3"/>
    <w:rsid w:val="00F67C85"/>
    <w:rsid w:val="00F83E5B"/>
    <w:rsid w:val="00F846A9"/>
    <w:rsid w:val="00F8616F"/>
    <w:rsid w:val="00F869C7"/>
    <w:rsid w:val="00F87BC6"/>
    <w:rsid w:val="00FB7107"/>
    <w:rsid w:val="00FC08E4"/>
    <w:rsid w:val="00FC67BF"/>
    <w:rsid w:val="00FD3688"/>
    <w:rsid w:val="00FE132F"/>
    <w:rsid w:val="00FE410F"/>
    <w:rsid w:val="00FF3D93"/>
    <w:rsid w:val="00FF3E2C"/>
    <w:rsid w:val="00FF5F36"/>
    <w:rsid w:val="00FF63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FB520"/>
  <w15:docId w15:val="{7B86092B-7B0B-4E0A-877D-4AD86778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30"/>
    <w:rPr>
      <w:sz w:val="24"/>
      <w:szCs w:val="24"/>
      <w:lang w:eastAsia="en-US"/>
    </w:rPr>
  </w:style>
  <w:style w:type="paragraph" w:styleId="Heading3">
    <w:name w:val="heading 3"/>
    <w:basedOn w:val="Normal"/>
    <w:next w:val="Normal"/>
    <w:qFormat/>
    <w:rsid w:val="00593230"/>
    <w:pPr>
      <w:keepNext/>
      <w:jc w:val="center"/>
      <w:outlineLvl w:val="2"/>
    </w:pPr>
    <w:rPr>
      <w:b/>
      <w:bCs/>
      <w:szCs w:val="20"/>
    </w:rPr>
  </w:style>
  <w:style w:type="paragraph" w:styleId="Heading5">
    <w:name w:val="heading 5"/>
    <w:basedOn w:val="Normal"/>
    <w:next w:val="Normal"/>
    <w:qFormat/>
    <w:rsid w:val="00593230"/>
    <w:pPr>
      <w:keepNext/>
      <w:overflowPunct w:val="0"/>
      <w:autoSpaceDE w:val="0"/>
      <w:autoSpaceDN w:val="0"/>
      <w:adjustRightInd w:val="0"/>
      <w:jc w:val="center"/>
      <w:textAlignment w:val="baseline"/>
      <w:outlineLvl w:val="4"/>
    </w:pPr>
    <w:rPr>
      <w:rFonts w:ascii="TimesLT" w:hAnsi="TimesLT"/>
      <w:b/>
      <w:sz w:val="28"/>
      <w:szCs w:val="20"/>
    </w:rPr>
  </w:style>
  <w:style w:type="paragraph" w:styleId="Heading6">
    <w:name w:val="heading 6"/>
    <w:basedOn w:val="Normal"/>
    <w:next w:val="Normal"/>
    <w:qFormat/>
    <w:rsid w:val="00593230"/>
    <w:pPr>
      <w:keepNext/>
      <w:overflowPunct w:val="0"/>
      <w:autoSpaceDE w:val="0"/>
      <w:autoSpaceDN w:val="0"/>
      <w:adjustRightInd w:val="0"/>
      <w:ind w:firstLine="720"/>
      <w:jc w:val="both"/>
      <w:textAlignment w:val="baseline"/>
      <w:outlineLvl w:val="5"/>
    </w:pPr>
    <w:rPr>
      <w:b/>
      <w:szCs w:val="20"/>
    </w:rPr>
  </w:style>
  <w:style w:type="paragraph" w:styleId="Heading7">
    <w:name w:val="heading 7"/>
    <w:basedOn w:val="Normal"/>
    <w:next w:val="Normal"/>
    <w:qFormat/>
    <w:rsid w:val="00593230"/>
    <w:pPr>
      <w:keepNext/>
      <w:overflowPunct w:val="0"/>
      <w:autoSpaceDE w:val="0"/>
      <w:autoSpaceDN w:val="0"/>
      <w:adjustRightInd w:val="0"/>
      <w:jc w:val="center"/>
      <w:textAlignment w:val="baseline"/>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93230"/>
    <w:rPr>
      <w:sz w:val="20"/>
      <w:szCs w:val="20"/>
    </w:rPr>
  </w:style>
  <w:style w:type="character" w:styleId="FootnoteReference">
    <w:name w:val="footnote reference"/>
    <w:uiPriority w:val="99"/>
    <w:semiHidden/>
    <w:rsid w:val="00593230"/>
    <w:rPr>
      <w:vertAlign w:val="superscript"/>
    </w:rPr>
  </w:style>
  <w:style w:type="paragraph" w:styleId="Header">
    <w:name w:val="header"/>
    <w:basedOn w:val="Normal"/>
    <w:semiHidden/>
    <w:rsid w:val="00593230"/>
    <w:pPr>
      <w:tabs>
        <w:tab w:val="center" w:pos="4320"/>
        <w:tab w:val="right" w:pos="8640"/>
      </w:tabs>
    </w:pPr>
  </w:style>
  <w:style w:type="paragraph" w:styleId="Footer">
    <w:name w:val="footer"/>
    <w:basedOn w:val="Normal"/>
    <w:semiHidden/>
    <w:rsid w:val="00593230"/>
    <w:pPr>
      <w:tabs>
        <w:tab w:val="center" w:pos="4320"/>
        <w:tab w:val="right" w:pos="8640"/>
      </w:tabs>
    </w:pPr>
  </w:style>
  <w:style w:type="character" w:styleId="Hyperlink">
    <w:name w:val="Hyperlink"/>
    <w:semiHidden/>
    <w:rsid w:val="00593230"/>
    <w:rPr>
      <w:color w:val="0000FF"/>
      <w:u w:val="single"/>
    </w:rPr>
  </w:style>
  <w:style w:type="character" w:styleId="FollowedHyperlink">
    <w:name w:val="FollowedHyperlink"/>
    <w:semiHidden/>
    <w:rsid w:val="00593230"/>
    <w:rPr>
      <w:color w:val="800080"/>
      <w:u w:val="single"/>
    </w:rPr>
  </w:style>
  <w:style w:type="paragraph" w:styleId="BodyText">
    <w:name w:val="Body Text"/>
    <w:basedOn w:val="Normal"/>
    <w:rsid w:val="00593230"/>
    <w:pPr>
      <w:spacing w:before="60"/>
      <w:jc w:val="both"/>
    </w:pPr>
    <w:rPr>
      <w:szCs w:val="20"/>
    </w:rPr>
  </w:style>
  <w:style w:type="paragraph" w:customStyle="1" w:styleId="xl24">
    <w:name w:val="xl24"/>
    <w:basedOn w:val="Normal"/>
    <w:rsid w:val="00593230"/>
    <w:pPr>
      <w:spacing w:before="100" w:beforeAutospacing="1" w:after="100" w:afterAutospacing="1"/>
      <w:jc w:val="center"/>
    </w:pPr>
    <w:rPr>
      <w:rFonts w:ascii="Arial" w:eastAsia="Arial Unicode MS" w:hAnsi="Arial" w:cs="Arial"/>
      <w:b/>
      <w:bCs/>
      <w:lang w:val="en-GB"/>
    </w:rPr>
  </w:style>
  <w:style w:type="character" w:styleId="PageNumber">
    <w:name w:val="page number"/>
    <w:basedOn w:val="DefaultParagraphFont"/>
    <w:semiHidden/>
    <w:rsid w:val="00593230"/>
  </w:style>
  <w:style w:type="paragraph" w:styleId="BodyText2">
    <w:name w:val="Body Text 2"/>
    <w:basedOn w:val="Normal"/>
    <w:semiHidden/>
    <w:rsid w:val="00593230"/>
    <w:pPr>
      <w:overflowPunct w:val="0"/>
      <w:autoSpaceDE w:val="0"/>
      <w:autoSpaceDN w:val="0"/>
      <w:adjustRightInd w:val="0"/>
      <w:spacing w:line="360" w:lineRule="auto"/>
      <w:ind w:firstLine="720"/>
      <w:jc w:val="both"/>
      <w:textAlignment w:val="baseline"/>
    </w:pPr>
    <w:rPr>
      <w:szCs w:val="20"/>
    </w:rPr>
  </w:style>
  <w:style w:type="paragraph" w:customStyle="1" w:styleId="BodyText1">
    <w:name w:val="Body Text1"/>
    <w:link w:val="BodytextChar"/>
    <w:rsid w:val="00593230"/>
    <w:pPr>
      <w:overflowPunct w:val="0"/>
      <w:autoSpaceDE w:val="0"/>
      <w:autoSpaceDN w:val="0"/>
      <w:adjustRightInd w:val="0"/>
      <w:ind w:firstLine="312"/>
      <w:jc w:val="both"/>
      <w:textAlignment w:val="baseline"/>
    </w:pPr>
    <w:rPr>
      <w:rFonts w:ascii="TimesLT" w:hAnsi="TimesLT"/>
      <w:lang w:val="en-US" w:eastAsia="en-US"/>
    </w:rPr>
  </w:style>
  <w:style w:type="paragraph" w:styleId="BodyTextIndent2">
    <w:name w:val="Body Text Indent 2"/>
    <w:basedOn w:val="Normal"/>
    <w:semiHidden/>
    <w:rsid w:val="00593230"/>
    <w:pPr>
      <w:overflowPunct w:val="0"/>
      <w:autoSpaceDE w:val="0"/>
      <w:autoSpaceDN w:val="0"/>
      <w:adjustRightInd w:val="0"/>
      <w:spacing w:line="360" w:lineRule="auto"/>
      <w:ind w:firstLine="720"/>
      <w:textAlignment w:val="baseline"/>
    </w:pPr>
    <w:rPr>
      <w:szCs w:val="20"/>
    </w:rPr>
  </w:style>
  <w:style w:type="paragraph" w:styleId="BodyTextIndent">
    <w:name w:val="Body Text Indent"/>
    <w:basedOn w:val="Normal"/>
    <w:semiHidden/>
    <w:rsid w:val="00593230"/>
    <w:pPr>
      <w:overflowPunct w:val="0"/>
      <w:autoSpaceDE w:val="0"/>
      <w:autoSpaceDN w:val="0"/>
      <w:adjustRightInd w:val="0"/>
      <w:ind w:firstLine="720"/>
      <w:jc w:val="both"/>
      <w:textAlignment w:val="baseline"/>
    </w:pPr>
    <w:rPr>
      <w:szCs w:val="20"/>
    </w:rPr>
  </w:style>
  <w:style w:type="paragraph" w:customStyle="1" w:styleId="Debesliotekstas1">
    <w:name w:val="Debesėlio tekstas1"/>
    <w:basedOn w:val="Normal"/>
    <w:semiHidden/>
    <w:unhideWhenUsed/>
    <w:rsid w:val="00593230"/>
    <w:rPr>
      <w:rFonts w:ascii="Tahoma" w:hAnsi="Tahoma" w:cs="Tahoma"/>
      <w:sz w:val="16"/>
      <w:szCs w:val="16"/>
    </w:rPr>
  </w:style>
  <w:style w:type="character" w:customStyle="1" w:styleId="DebesliotekstasDiagrama">
    <w:name w:val="Debesėlio tekstas Diagrama"/>
    <w:semiHidden/>
    <w:rsid w:val="00593230"/>
    <w:rPr>
      <w:rFonts w:ascii="Tahoma" w:hAnsi="Tahoma" w:cs="Tahoma"/>
      <w:sz w:val="16"/>
      <w:szCs w:val="16"/>
      <w:lang w:eastAsia="en-US"/>
    </w:rPr>
  </w:style>
  <w:style w:type="paragraph" w:customStyle="1" w:styleId="ISTATYMAS">
    <w:name w:val="ISTATYMAS"/>
    <w:rsid w:val="0009094A"/>
    <w:pPr>
      <w:autoSpaceDE w:val="0"/>
      <w:autoSpaceDN w:val="0"/>
      <w:adjustRightInd w:val="0"/>
      <w:jc w:val="center"/>
    </w:pPr>
    <w:rPr>
      <w:rFonts w:ascii="TimesLT" w:hAnsi="TimesLT"/>
      <w:lang w:val="en-US" w:eastAsia="en-US"/>
    </w:rPr>
  </w:style>
  <w:style w:type="paragraph" w:customStyle="1" w:styleId="Hyperlink1">
    <w:name w:val="Hyperlink1"/>
    <w:rsid w:val="0009094A"/>
    <w:pPr>
      <w:autoSpaceDE w:val="0"/>
      <w:autoSpaceDN w:val="0"/>
      <w:adjustRightInd w:val="0"/>
      <w:ind w:firstLine="312"/>
      <w:jc w:val="both"/>
    </w:pPr>
    <w:rPr>
      <w:rFonts w:ascii="TimesLT" w:hAnsi="TimesLT"/>
      <w:lang w:val="en-US" w:eastAsia="en-US"/>
    </w:rPr>
  </w:style>
  <w:style w:type="paragraph" w:customStyle="1" w:styleId="Pavadinimas1">
    <w:name w:val="Pavadinimas1"/>
    <w:rsid w:val="0009094A"/>
    <w:pPr>
      <w:autoSpaceDE w:val="0"/>
      <w:autoSpaceDN w:val="0"/>
      <w:adjustRightInd w:val="0"/>
      <w:ind w:left="850"/>
    </w:pPr>
    <w:rPr>
      <w:rFonts w:ascii="TimesLT" w:hAnsi="TimesLT"/>
      <w:b/>
      <w:bCs/>
      <w:caps/>
      <w:sz w:val="22"/>
      <w:szCs w:val="22"/>
      <w:lang w:val="en-US" w:eastAsia="en-US"/>
    </w:rPr>
  </w:style>
  <w:style w:type="paragraph" w:customStyle="1" w:styleId="Prezidentas">
    <w:name w:val="Prezidentas"/>
    <w:rsid w:val="0009094A"/>
    <w:pPr>
      <w:tabs>
        <w:tab w:val="right" w:pos="9808"/>
      </w:tabs>
      <w:autoSpaceDE w:val="0"/>
      <w:autoSpaceDN w:val="0"/>
      <w:adjustRightInd w:val="0"/>
    </w:pPr>
    <w:rPr>
      <w:rFonts w:ascii="TimesLT" w:hAnsi="TimesLT"/>
      <w:caps/>
      <w:lang w:val="en-US" w:eastAsia="en-US"/>
    </w:rPr>
  </w:style>
  <w:style w:type="paragraph" w:customStyle="1" w:styleId="Linija">
    <w:name w:val="Linija"/>
    <w:basedOn w:val="Normal"/>
    <w:rsid w:val="0009094A"/>
    <w:pPr>
      <w:autoSpaceDE w:val="0"/>
      <w:autoSpaceDN w:val="0"/>
      <w:adjustRightInd w:val="0"/>
      <w:jc w:val="center"/>
    </w:pPr>
    <w:rPr>
      <w:rFonts w:ascii="TimesLT" w:hAnsi="TimesLT"/>
      <w:sz w:val="12"/>
      <w:szCs w:val="12"/>
      <w:lang w:val="en-US"/>
    </w:rPr>
  </w:style>
  <w:style w:type="paragraph" w:styleId="BalloonText">
    <w:name w:val="Balloon Text"/>
    <w:basedOn w:val="Normal"/>
    <w:semiHidden/>
    <w:rsid w:val="00EC12E4"/>
    <w:rPr>
      <w:rFonts w:ascii="Tahoma" w:hAnsi="Tahoma" w:cs="Tahoma"/>
      <w:sz w:val="16"/>
      <w:szCs w:val="16"/>
    </w:rPr>
  </w:style>
  <w:style w:type="character" w:customStyle="1" w:styleId="BodytextChar">
    <w:name w:val="Body text Char"/>
    <w:link w:val="BodyText1"/>
    <w:rsid w:val="00635853"/>
    <w:rPr>
      <w:rFonts w:ascii="TimesLT" w:hAnsi="TimesLT"/>
      <w:lang w:val="en-US" w:eastAsia="en-US" w:bidi="ar-SA"/>
    </w:rPr>
  </w:style>
  <w:style w:type="paragraph" w:customStyle="1" w:styleId="Default">
    <w:name w:val="Default"/>
    <w:rsid w:val="00F672C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237A0"/>
    <w:rPr>
      <w:sz w:val="16"/>
      <w:szCs w:val="16"/>
    </w:rPr>
  </w:style>
  <w:style w:type="paragraph" w:styleId="CommentText">
    <w:name w:val="annotation text"/>
    <w:basedOn w:val="Normal"/>
    <w:link w:val="CommentTextChar"/>
    <w:uiPriority w:val="99"/>
    <w:semiHidden/>
    <w:unhideWhenUsed/>
    <w:rsid w:val="009237A0"/>
    <w:rPr>
      <w:sz w:val="20"/>
      <w:szCs w:val="20"/>
    </w:rPr>
  </w:style>
  <w:style w:type="character" w:customStyle="1" w:styleId="CommentTextChar">
    <w:name w:val="Comment Text Char"/>
    <w:basedOn w:val="DefaultParagraphFont"/>
    <w:link w:val="CommentText"/>
    <w:uiPriority w:val="99"/>
    <w:semiHidden/>
    <w:rsid w:val="009237A0"/>
    <w:rPr>
      <w:lang w:eastAsia="en-US"/>
    </w:rPr>
  </w:style>
  <w:style w:type="paragraph" w:styleId="CommentSubject">
    <w:name w:val="annotation subject"/>
    <w:basedOn w:val="CommentText"/>
    <w:next w:val="CommentText"/>
    <w:link w:val="CommentSubjectChar"/>
    <w:uiPriority w:val="99"/>
    <w:semiHidden/>
    <w:unhideWhenUsed/>
    <w:rsid w:val="009237A0"/>
    <w:rPr>
      <w:b/>
      <w:bCs/>
    </w:rPr>
  </w:style>
  <w:style w:type="character" w:customStyle="1" w:styleId="CommentSubjectChar">
    <w:name w:val="Comment Subject Char"/>
    <w:basedOn w:val="CommentTextChar"/>
    <w:link w:val="CommentSubject"/>
    <w:uiPriority w:val="99"/>
    <w:semiHidden/>
    <w:rsid w:val="009237A0"/>
    <w:rPr>
      <w:b/>
      <w:bCs/>
      <w:lang w:eastAsia="en-US"/>
    </w:rPr>
  </w:style>
  <w:style w:type="character" w:customStyle="1" w:styleId="FootnoteTextChar">
    <w:name w:val="Footnote Text Char"/>
    <w:basedOn w:val="DefaultParagraphFont"/>
    <w:link w:val="FootnoteText"/>
    <w:uiPriority w:val="99"/>
    <w:semiHidden/>
    <w:rsid w:val="00DF56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augute\Application%20Data\Microsoft\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7863-BE44-43DE-9376-8D8BD25E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Isakymas.dot</Template>
  <TotalTime>9</TotalTime>
  <Pages>2</Pages>
  <Words>4511</Words>
  <Characters>2572</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Cesna</dc:creator>
  <cp:lastModifiedBy>Arvydas Sujeta</cp:lastModifiedBy>
  <cp:revision>5</cp:revision>
  <cp:lastPrinted>2019-02-07T08:34:00Z</cp:lastPrinted>
  <dcterms:created xsi:type="dcterms:W3CDTF">2020-05-20T06:28:00Z</dcterms:created>
  <dcterms:modified xsi:type="dcterms:W3CDTF">2020-05-20T06:51:00Z</dcterms:modified>
</cp:coreProperties>
</file>