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61828" w14:textId="77777777" w:rsidR="00AB46DF" w:rsidRPr="003B4EA8" w:rsidRDefault="00AB46DF">
      <w:pPr>
        <w:rPr>
          <w:lang w:val="en-GB"/>
        </w:rPr>
      </w:pPr>
    </w:p>
    <w:p w14:paraId="27B99C49" w14:textId="77777777" w:rsidR="00AB46DF" w:rsidRPr="003B4EA8" w:rsidRDefault="00AB46DF" w:rsidP="00AB46DF">
      <w:pPr>
        <w:jc w:val="center"/>
        <w:rPr>
          <w:lang w:val="en-GB"/>
        </w:rPr>
      </w:pPr>
    </w:p>
    <w:p w14:paraId="16AD69A0" w14:textId="77777777" w:rsidR="00AB46DF" w:rsidRPr="003B4EA8" w:rsidRDefault="00AB46DF" w:rsidP="00AB46DF">
      <w:pPr>
        <w:jc w:val="center"/>
        <w:rPr>
          <w:lang w:val="en-GB"/>
        </w:rPr>
      </w:pPr>
    </w:p>
    <w:p w14:paraId="15B9CF15" w14:textId="77777777" w:rsidR="00AB46DF" w:rsidRPr="003B4EA8" w:rsidRDefault="00AB46DF" w:rsidP="00AB46DF">
      <w:pPr>
        <w:rPr>
          <w:lang w:val="en-GB"/>
        </w:rPr>
      </w:pPr>
    </w:p>
    <w:p w14:paraId="144A15B3" w14:textId="77777777" w:rsidR="00AB46DF" w:rsidRPr="003B4EA8" w:rsidRDefault="00AB46DF" w:rsidP="00AB46DF">
      <w:pPr>
        <w:rPr>
          <w:lang w:val="en-GB"/>
        </w:rPr>
      </w:pPr>
    </w:p>
    <w:p w14:paraId="792F28EC" w14:textId="77777777" w:rsidR="00AB46DF" w:rsidRPr="003B4EA8" w:rsidRDefault="00D20E3B" w:rsidP="00AB46DF">
      <w:pPr>
        <w:jc w:val="center"/>
        <w:rPr>
          <w:b/>
          <w:sz w:val="24"/>
          <w:lang w:val="en-GB"/>
        </w:rPr>
      </w:pPr>
      <w:r w:rsidRPr="003B4EA8">
        <w:rPr>
          <w:b/>
          <w:noProof/>
          <w:sz w:val="24"/>
          <w:szCs w:val="20"/>
          <w:lang w:val="en-GB" w:eastAsia="sl-SI"/>
        </w:rPr>
        <mc:AlternateContent>
          <mc:Choice Requires="wpg">
            <w:drawing>
              <wp:anchor distT="0" distB="0" distL="114300" distR="114300" simplePos="0" relativeHeight="251658240" behindDoc="0" locked="0" layoutInCell="1" allowOverlap="1" wp14:anchorId="49B652FB" wp14:editId="42AB5214">
                <wp:simplePos x="0" y="0"/>
                <wp:positionH relativeFrom="column">
                  <wp:posOffset>-720090</wp:posOffset>
                </wp:positionH>
                <wp:positionV relativeFrom="paragraph">
                  <wp:posOffset>69850</wp:posOffset>
                </wp:positionV>
                <wp:extent cx="7564120" cy="8268970"/>
                <wp:effectExtent l="0" t="76200" r="5080" b="0"/>
                <wp:wrapNone/>
                <wp:docPr id="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8" name="Rectangle 24"/>
                        <wps:cNvSpPr>
                          <a:spLocks noChangeArrowheads="1"/>
                        </wps:cNvSpPr>
                        <wps:spPr bwMode="auto">
                          <a:xfrm>
                            <a:off x="6" y="15439"/>
                            <a:ext cx="11906" cy="283"/>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Text Box 25"/>
                        <wps:cNvSpPr txBox="1">
                          <a:spLocks noChangeArrowheads="1"/>
                        </wps:cNvSpPr>
                        <wps:spPr bwMode="auto">
                          <a:xfrm>
                            <a:off x="0" y="2700"/>
                            <a:ext cx="11906" cy="2564"/>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28D88" w14:textId="77777777" w:rsidR="00EA7082" w:rsidRPr="00FE1795" w:rsidRDefault="00EA7082" w:rsidP="00AB46DF">
                              <w:pPr>
                                <w:rPr>
                                  <w:color w:val="57433E"/>
                                  <w:sz w:val="68"/>
                                </w:rPr>
                              </w:pPr>
                              <w:r w:rsidRPr="00FE1795">
                                <w:rPr>
                                  <w:color w:val="FFFFFF"/>
                                  <w:sz w:val="68"/>
                                </w:rPr>
                                <w:t xml:space="preserve">CEPT Report </w:t>
                              </w:r>
                              <w:r>
                                <w:rPr>
                                  <w:color w:val="D2232A"/>
                                  <w:sz w:val="68"/>
                                </w:rPr>
                                <w:t>&lt;No&gt;</w:t>
                              </w:r>
                            </w:p>
                          </w:txbxContent>
                        </wps:txbx>
                        <wps:bodyPr rot="0" vert="horz" wrap="square" lIns="2880000" tIns="540000" rIns="72000" bIns="45720" anchor="t" anchorCtr="0" upright="1">
                          <a:noAutofit/>
                        </wps:bodyPr>
                      </wps:wsp>
                      <wpg:grpSp>
                        <wpg:cNvPr id="10" name="Group 36"/>
                        <wpg:cNvGrpSpPr>
                          <a:grpSpLocks/>
                        </wpg:cNvGrpSpPr>
                        <wpg:grpSpPr bwMode="auto">
                          <a:xfrm>
                            <a:off x="1304" y="2744"/>
                            <a:ext cx="2683" cy="2464"/>
                            <a:chOff x="1304" y="2744"/>
                            <a:chExt cx="2683" cy="2464"/>
                          </a:xfrm>
                        </wpg:grpSpPr>
                        <wps:wsp>
                          <wps:cNvPr id="11" name="Line 30"/>
                          <wps:cNvCnPr/>
                          <wps:spPr bwMode="auto">
                            <a:xfrm rot="2700000">
                              <a:off x="2138"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2" name="Line 31"/>
                          <wps:cNvCnPr/>
                          <wps:spPr bwMode="auto">
                            <a:xfrm rot="2700000" flipH="1">
                              <a:off x="1447"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3" name="Line 32"/>
                          <wps:cNvCnPr/>
                          <wps:spPr bwMode="auto">
                            <a:xfrm rot="2700000" flipH="1">
                              <a:off x="3225"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4" name="Line 33"/>
                          <wps:cNvCnPr/>
                          <wps:spPr bwMode="auto">
                            <a:xfrm rot="2700000" flipH="1">
                              <a:off x="2439"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5" name="Line 34"/>
                          <wps:cNvCnPr/>
                          <wps:spPr bwMode="auto">
                            <a:xfrm>
                              <a:off x="2670" y="2744"/>
                              <a:ext cx="1" cy="2340"/>
                            </a:xfrm>
                            <a:prstGeom prst="line">
                              <a:avLst/>
                            </a:prstGeom>
                            <a:noFill/>
                            <a:ln w="196850">
                              <a:solidFill>
                                <a:srgbClr val="828282"/>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9B652FB" id="Group 37" o:spid="_x0000_s1026" style="position:absolute;left:0;text-align:left;margin-left:-56.7pt;margin-top:5.5pt;width:595.6pt;height:651.1pt;z-index:251658240"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">
                <v:rect id="Rectangle 24"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" fillcolor="#828282" stroked="f">
                  <v:textbox inset=",15mm,2mm"/>
                </v:rect>
                <v:shapetype id="_x0000_t202" coordsize="21600,21600" o:spt="202" path="m,l,21600r21600,l21600,xe">
                  <v:stroke joinstyle="miter"/>
                  <v:path gradientshapeok="t" o:connecttype="rect"/>
                </v:shapetype>
                <v:shape id="Text Box 25"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" fillcolor="#828282" stroked="f">
                  <v:textbox inset="80mm,15mm,2mm">
                    <w:txbxContent>
                      <w:p w14:paraId="1C228D88" w14:textId="77777777" w:rsidR="00EA7082" w:rsidRPr="00FE1795" w:rsidRDefault="00EA7082" w:rsidP="00AB46DF">
                        <w:pPr>
                          <w:rPr>
                            <w:color w:val="57433E"/>
                            <w:sz w:val="68"/>
                          </w:rPr>
                        </w:pPr>
                        <w:r w:rsidRPr="00FE1795">
                          <w:rPr>
                            <w:color w:val="FFFFFF"/>
                            <w:sz w:val="68"/>
                          </w:rPr>
                          <w:t xml:space="preserve">CEPT Report </w:t>
                        </w:r>
                        <w:r>
                          <w:rPr>
                            <w:color w:val="D2232A"/>
                            <w:sz w:val="68"/>
                          </w:rPr>
                          <w:t>&lt;No&gt;</w:t>
                        </w:r>
                      </w:p>
                    </w:txbxContent>
                  </v:textbox>
                </v:shape>
                <v:group id="Group 36" o:spid="_x0000_s1029" style="position:absolute;left:1304;top:2744;width:2683;height:2464" coordorigin="1304,2744" coordsize="2683,2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line id="Line 30" o:spid="_x0000_s1030" style="position:absolute;rotation:45;visibility:visible;mso-wrap-style:square" from="2138,2646" to="2152,4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" strokecolor="#d2232a" strokeweight="15pt"/>
                  <v:line id="Line 31" o:spid="_x0000_s1031" style="position:absolute;rotation:-45;flip:x;visibility:visible;mso-wrap-style:square" from="1447,4478" to="2878,4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" strokecolor="#d2232a" strokeweight="15pt"/>
                  <v:line id="Line 32" o:spid="_x0000_s1032" style="position:absolute;rotation:-45;flip:x;visibility:visible;mso-wrap-style:square" from="3225,3653" to="3226,5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" strokecolor="white" strokeweight="15pt"/>
                  <v:line id="Line 33" o:spid="_x0000_s1033" style="position:absolute;rotation:-45;flip:x;visibility:visible;mso-wrap-style:square" from="2439,3520" to="3987,3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" strokecolor="white" strokeweight="15pt"/>
                  <v:line id="Line 34" o:spid="_x0000_s1034" style="position:absolute;visibility:visible;mso-wrap-style:square" from="2670,2744" to="2671,5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" strokecolor="#828282" strokeweight="15.5pt"/>
                </v:group>
              </v:group>
            </w:pict>
          </mc:Fallback>
        </mc:AlternateContent>
      </w:r>
    </w:p>
    <w:p w14:paraId="2141EF15" w14:textId="77777777" w:rsidR="00AB46DF" w:rsidRPr="003B4EA8" w:rsidRDefault="00AB46DF" w:rsidP="00AB46DF">
      <w:pPr>
        <w:jc w:val="center"/>
        <w:rPr>
          <w:b/>
          <w:sz w:val="24"/>
          <w:lang w:val="en-GB"/>
        </w:rPr>
      </w:pPr>
    </w:p>
    <w:p w14:paraId="797DAA27" w14:textId="77777777" w:rsidR="00AB46DF" w:rsidRPr="003B4EA8" w:rsidRDefault="00AB46DF" w:rsidP="00AB46DF">
      <w:pPr>
        <w:jc w:val="center"/>
        <w:rPr>
          <w:b/>
          <w:sz w:val="24"/>
          <w:lang w:val="en-GB"/>
        </w:rPr>
      </w:pPr>
    </w:p>
    <w:p w14:paraId="64F59CD7" w14:textId="77777777" w:rsidR="00AB46DF" w:rsidRPr="003B4EA8" w:rsidRDefault="00AB46DF" w:rsidP="00AB46DF">
      <w:pPr>
        <w:jc w:val="center"/>
        <w:rPr>
          <w:b/>
          <w:sz w:val="24"/>
          <w:lang w:val="en-GB"/>
        </w:rPr>
      </w:pPr>
    </w:p>
    <w:p w14:paraId="3D8EDBEB" w14:textId="77777777" w:rsidR="00AB46DF" w:rsidRPr="003B4EA8" w:rsidRDefault="00AB46DF" w:rsidP="00AB46DF">
      <w:pPr>
        <w:jc w:val="center"/>
        <w:rPr>
          <w:b/>
          <w:sz w:val="24"/>
          <w:lang w:val="en-GB"/>
        </w:rPr>
      </w:pPr>
    </w:p>
    <w:p w14:paraId="2C978ADB" w14:textId="77777777" w:rsidR="00AB46DF" w:rsidRPr="003B4EA8" w:rsidRDefault="00AB46DF" w:rsidP="00AB46DF">
      <w:pPr>
        <w:jc w:val="center"/>
        <w:rPr>
          <w:b/>
          <w:sz w:val="24"/>
          <w:lang w:val="en-GB"/>
        </w:rPr>
      </w:pPr>
    </w:p>
    <w:p w14:paraId="4CB6CE25" w14:textId="77777777" w:rsidR="00AB46DF" w:rsidRPr="003B4EA8" w:rsidRDefault="00AB46DF" w:rsidP="00AB46DF">
      <w:pPr>
        <w:jc w:val="center"/>
        <w:rPr>
          <w:b/>
          <w:sz w:val="24"/>
          <w:lang w:val="en-GB"/>
        </w:rPr>
      </w:pPr>
    </w:p>
    <w:p w14:paraId="1C0F5270" w14:textId="77777777" w:rsidR="00AB46DF" w:rsidRPr="003B4EA8" w:rsidRDefault="00AB46DF" w:rsidP="00AB46DF">
      <w:pPr>
        <w:jc w:val="center"/>
        <w:rPr>
          <w:b/>
          <w:sz w:val="24"/>
          <w:lang w:val="en-GB"/>
        </w:rPr>
      </w:pPr>
    </w:p>
    <w:p w14:paraId="12DA42DF" w14:textId="77777777" w:rsidR="00AB46DF" w:rsidRPr="003B4EA8" w:rsidRDefault="00AB46DF" w:rsidP="00AB46DF">
      <w:pPr>
        <w:jc w:val="center"/>
        <w:rPr>
          <w:b/>
          <w:sz w:val="24"/>
          <w:lang w:val="en-GB"/>
        </w:rPr>
      </w:pPr>
    </w:p>
    <w:p w14:paraId="5A44109E" w14:textId="77777777" w:rsidR="00AB46DF" w:rsidRPr="003B4EA8" w:rsidRDefault="00AB46DF" w:rsidP="00AB46DF">
      <w:pPr>
        <w:jc w:val="center"/>
        <w:rPr>
          <w:b/>
          <w:sz w:val="24"/>
          <w:lang w:val="en-GB"/>
        </w:rPr>
      </w:pPr>
    </w:p>
    <w:p w14:paraId="003E72AA" w14:textId="77777777" w:rsidR="00AB46DF" w:rsidRPr="003B4EA8" w:rsidRDefault="00AB46DF" w:rsidP="00AB46DF">
      <w:pPr>
        <w:jc w:val="center"/>
        <w:rPr>
          <w:b/>
          <w:sz w:val="24"/>
          <w:lang w:val="en-GB"/>
        </w:rPr>
      </w:pPr>
    </w:p>
    <w:p w14:paraId="76C1A17F" w14:textId="77777777" w:rsidR="00AB46DF" w:rsidRPr="003B4EA8" w:rsidRDefault="00AB46DF" w:rsidP="00AB46DF">
      <w:pPr>
        <w:rPr>
          <w:b/>
          <w:sz w:val="24"/>
          <w:lang w:val="en-GB"/>
        </w:rPr>
      </w:pPr>
    </w:p>
    <w:p w14:paraId="7D5D78C0" w14:textId="77777777" w:rsidR="00AB46DF" w:rsidRPr="003B4EA8" w:rsidRDefault="00AB46DF" w:rsidP="00AB46DF">
      <w:pPr>
        <w:jc w:val="center"/>
        <w:rPr>
          <w:b/>
          <w:sz w:val="24"/>
          <w:lang w:val="en-GB"/>
        </w:rPr>
      </w:pPr>
    </w:p>
    <w:bookmarkStart w:id="0" w:name="Text7"/>
    <w:p w14:paraId="2291C2AB" w14:textId="0D9F35AD" w:rsidR="006F5883" w:rsidRPr="003B4EA8" w:rsidRDefault="00D435E3" w:rsidP="00AB46DF">
      <w:pPr>
        <w:pStyle w:val="Reporttitledescription"/>
        <w:rPr>
          <w:lang w:val="en-GB"/>
        </w:rPr>
      </w:pPr>
      <w:r w:rsidRPr="003B4EA8">
        <w:rPr>
          <w:lang w:val="en-GB"/>
        </w:rPr>
        <w:fldChar w:fldCharType="begin">
          <w:ffData>
            <w:name w:val="Text7"/>
            <w:enabled/>
            <w:calcOnExit w:val="0"/>
            <w:textInput>
              <w:default w:val="Report from CEPT to the European Commission in response to the Mandate &lt;title&gt; (Arial 12pt)"/>
            </w:textInput>
          </w:ffData>
        </w:fldChar>
      </w:r>
      <w:r w:rsidRPr="003B4EA8">
        <w:rPr>
          <w:lang w:val="en-GB"/>
        </w:rPr>
        <w:instrText xml:space="preserve"> FORMTEXT </w:instrText>
      </w:r>
      <w:r w:rsidRPr="003B4EA8">
        <w:rPr>
          <w:lang w:val="en-GB"/>
        </w:rPr>
      </w:r>
      <w:r w:rsidRPr="003B4EA8">
        <w:rPr>
          <w:lang w:val="en-GB"/>
        </w:rPr>
        <w:fldChar w:fldCharType="separate"/>
      </w:r>
      <w:r w:rsidRPr="003B4EA8">
        <w:rPr>
          <w:lang w:val="en-GB"/>
        </w:rPr>
        <w:t>Report from CEPT to the European Commission in response to the Mandate on shared use of 3800-4200 MHz by terrestrial wireless broadband systems providing local-area network connectivity</w:t>
      </w:r>
      <w:r w:rsidRPr="003B4EA8">
        <w:rPr>
          <w:lang w:val="en-GB"/>
        </w:rPr>
        <w:fldChar w:fldCharType="end"/>
      </w:r>
      <w:bookmarkEnd w:id="0"/>
    </w:p>
    <w:bookmarkStart w:id="1" w:name="Text8"/>
    <w:p w14:paraId="29F5B6C3" w14:textId="2ACEBE15" w:rsidR="00AB46DF" w:rsidRPr="003B4EA8" w:rsidRDefault="00AB46DF" w:rsidP="00AB46DF">
      <w:pPr>
        <w:pStyle w:val="Reporttitledescription"/>
        <w:rPr>
          <w:b/>
          <w:sz w:val="18"/>
          <w:lang w:val="en-GB"/>
        </w:rPr>
      </w:pPr>
      <w:r w:rsidRPr="003B4EA8">
        <w:rPr>
          <w:b/>
          <w:sz w:val="18"/>
          <w:lang w:val="en-GB"/>
        </w:rPr>
        <w:fldChar w:fldCharType="begin">
          <w:ffData>
            <w:name w:val="Text8"/>
            <w:enabled/>
            <w:calcOnExit w:val="0"/>
            <w:textInput>
              <w:default w:val="Report approved on DD Month YYYY by the ECC(Arial 9pt bold)"/>
            </w:textInput>
          </w:ffData>
        </w:fldChar>
      </w:r>
      <w:r w:rsidRPr="003B4EA8">
        <w:rPr>
          <w:b/>
          <w:sz w:val="18"/>
          <w:lang w:val="en-GB"/>
        </w:rPr>
        <w:instrText xml:space="preserve"> FORMTEXT </w:instrText>
      </w:r>
      <w:r w:rsidRPr="003B4EA8">
        <w:rPr>
          <w:b/>
          <w:sz w:val="18"/>
          <w:lang w:val="en-GB"/>
        </w:rPr>
      </w:r>
      <w:r w:rsidRPr="003B4EA8">
        <w:rPr>
          <w:b/>
          <w:sz w:val="18"/>
          <w:lang w:val="en-GB"/>
        </w:rPr>
        <w:fldChar w:fldCharType="separate"/>
      </w:r>
      <w:r w:rsidR="00803AD3" w:rsidRPr="003B4EA8">
        <w:rPr>
          <w:b/>
          <w:sz w:val="18"/>
          <w:lang w:val="en-GB"/>
        </w:rPr>
        <w:t>Report approved on DD Month YYYY by the ECC(Arial 9pt bold)</w:t>
      </w:r>
      <w:r w:rsidRPr="003B4EA8">
        <w:rPr>
          <w:b/>
          <w:sz w:val="18"/>
          <w:lang w:val="en-GB"/>
        </w:rPr>
        <w:fldChar w:fldCharType="end"/>
      </w:r>
      <w:bookmarkEnd w:id="1"/>
    </w:p>
    <w:p w14:paraId="214A3DBC" w14:textId="77777777" w:rsidR="008D11DC" w:rsidRPr="003B4EA8" w:rsidRDefault="008D11DC">
      <w:pPr>
        <w:rPr>
          <w:lang w:val="en-GB"/>
        </w:rPr>
      </w:pPr>
    </w:p>
    <w:p w14:paraId="02394588" w14:textId="77777777" w:rsidR="008D11DC" w:rsidRPr="003B4EA8" w:rsidRDefault="008D11DC">
      <w:pPr>
        <w:rPr>
          <w:lang w:val="en-GB"/>
        </w:rPr>
      </w:pPr>
    </w:p>
    <w:p w14:paraId="5699EC1B" w14:textId="479A3B64" w:rsidR="008D11DC" w:rsidRPr="003B4EA8" w:rsidRDefault="008D11DC">
      <w:pPr>
        <w:rPr>
          <w:lang w:val="en-GB"/>
        </w:rPr>
      </w:pPr>
    </w:p>
    <w:p w14:paraId="02E55355" w14:textId="32BA9BDA" w:rsidR="00E04FA4" w:rsidRPr="003B4EA8" w:rsidRDefault="00E04FA4">
      <w:pPr>
        <w:rPr>
          <w:lang w:val="en-GB"/>
        </w:rPr>
      </w:pPr>
    </w:p>
    <w:p w14:paraId="3BF9C7F9" w14:textId="77777777" w:rsidR="00E04FA4" w:rsidRPr="003B4EA8" w:rsidRDefault="00E04FA4">
      <w:pPr>
        <w:rPr>
          <w:lang w:val="en-GB"/>
        </w:rPr>
      </w:pPr>
    </w:p>
    <w:p w14:paraId="01AA3F6D" w14:textId="64B27DB5" w:rsidR="008310FA" w:rsidRPr="003B4EA8" w:rsidRDefault="008310FA" w:rsidP="008310FA">
      <w:pPr>
        <w:pStyle w:val="ECCEditorsNote"/>
      </w:pPr>
      <w:r w:rsidRPr="003B4EA8">
        <w:t xml:space="preserve">This is a working document. The modifications inserted are based on inputs </w:t>
      </w:r>
      <w:r w:rsidR="007018B7" w:rsidRPr="003B4EA8">
        <w:t>for ECC PT1 #72</w:t>
      </w:r>
      <w:r w:rsidR="00F90B69">
        <w:t>-</w:t>
      </w:r>
      <w:r w:rsidR="00006B50">
        <w:t>74</w:t>
      </w:r>
      <w:r w:rsidR="00D72946" w:rsidRPr="003B4EA8">
        <w:t xml:space="preserve"> </w:t>
      </w:r>
      <w:r w:rsidRPr="003B4EA8">
        <w:t xml:space="preserve">and there was no time to review them. All texts will be further reviewed and discussed in upcoming correspondence group meetings until the ECC PT1 </w:t>
      </w:r>
      <w:r w:rsidR="007018B7" w:rsidRPr="003B4EA8">
        <w:t>#</w:t>
      </w:r>
      <w:r w:rsidR="00006B50">
        <w:t>75</w:t>
      </w:r>
      <w:r w:rsidRPr="003B4EA8">
        <w:t>.</w:t>
      </w:r>
    </w:p>
    <w:p w14:paraId="5750AC91" w14:textId="77777777" w:rsidR="00E04FA4" w:rsidRPr="003B4EA8" w:rsidRDefault="00E04FA4">
      <w:pPr>
        <w:rPr>
          <w:lang w:val="en-GB"/>
        </w:rPr>
      </w:pPr>
    </w:p>
    <w:p w14:paraId="303AB478" w14:textId="4B38A64D" w:rsidR="002253F4" w:rsidRPr="003B4EA8" w:rsidRDefault="002253F4">
      <w:pPr>
        <w:rPr>
          <w:lang w:val="en-GB"/>
        </w:rPr>
        <w:sectPr w:rsidR="002253F4" w:rsidRPr="003B4EA8">
          <w:headerReference w:type="even" r:id="rId8"/>
          <w:headerReference w:type="default" r:id="rId9"/>
          <w:footerReference w:type="even" r:id="rId10"/>
          <w:footerReference w:type="default" r:id="rId11"/>
          <w:headerReference w:type="first" r:id="rId12"/>
          <w:footerReference w:type="first" r:id="rId13"/>
          <w:pgSz w:w="11907" w:h="16840" w:code="9"/>
          <w:pgMar w:top="1440" w:right="1134" w:bottom="1440" w:left="1134" w:header="709" w:footer="709" w:gutter="0"/>
          <w:cols w:space="708"/>
          <w:titlePg/>
          <w:docGrid w:linePitch="360"/>
        </w:sectPr>
      </w:pPr>
    </w:p>
    <w:p w14:paraId="6A039C2D" w14:textId="68B173FF" w:rsidR="00AB46DF" w:rsidRPr="003B4EA8" w:rsidRDefault="003C3EE4" w:rsidP="00A04303">
      <w:pPr>
        <w:pStyle w:val="Heading1"/>
      </w:pPr>
      <w:bookmarkStart w:id="2" w:name="_Toc135747186"/>
      <w:r w:rsidRPr="003B4EA8">
        <w:lastRenderedPageBreak/>
        <w:t>Executive summary</w:t>
      </w:r>
      <w:bookmarkEnd w:id="2"/>
    </w:p>
    <w:p w14:paraId="7CB7F291" w14:textId="17880EC9" w:rsidR="00076D93" w:rsidRPr="003B4EA8" w:rsidRDefault="00076D93" w:rsidP="00AB46DF">
      <w:pPr>
        <w:pStyle w:val="ECCParagraph"/>
      </w:pPr>
    </w:p>
    <w:p w14:paraId="59ABF42F" w14:textId="77777777" w:rsidR="00076D93" w:rsidRPr="003B4EA8" w:rsidRDefault="00076D93" w:rsidP="00AB46DF">
      <w:pPr>
        <w:pStyle w:val="ECCParagraph"/>
      </w:pPr>
    </w:p>
    <w:p w14:paraId="652BECBE" w14:textId="77777777" w:rsidR="00076D93" w:rsidRPr="003B4EA8" w:rsidRDefault="00076D93" w:rsidP="00AB46DF">
      <w:pPr>
        <w:pStyle w:val="ECCParagraph"/>
      </w:pPr>
    </w:p>
    <w:p w14:paraId="27C2D5B7" w14:textId="77777777" w:rsidR="00076D93" w:rsidRPr="003B4EA8" w:rsidRDefault="00076D93" w:rsidP="00AB46DF">
      <w:pPr>
        <w:rPr>
          <w:lang w:val="en-GB"/>
        </w:rPr>
      </w:pPr>
    </w:p>
    <w:p w14:paraId="5198350A" w14:textId="22AB7C0D" w:rsidR="00AB46DF" w:rsidRPr="003B4EA8" w:rsidRDefault="003C3EE4" w:rsidP="00AB46DF">
      <w:pPr>
        <w:rPr>
          <w:lang w:val="en-GB"/>
        </w:rPr>
      </w:pPr>
      <w:r w:rsidRPr="003B4EA8">
        <w:rPr>
          <w:lang w:val="en-GB"/>
        </w:rPr>
        <w:br w:type="page"/>
      </w:r>
    </w:p>
    <w:p w14:paraId="5737A749" w14:textId="77777777" w:rsidR="00AB46DF" w:rsidRPr="003B4EA8" w:rsidRDefault="00D20E3B" w:rsidP="00AB46DF">
      <w:pPr>
        <w:rPr>
          <w:b/>
          <w:color w:val="FFFFFF"/>
          <w:lang w:val="en-GB"/>
        </w:rPr>
      </w:pPr>
      <w:r w:rsidRPr="003B4EA8">
        <w:rPr>
          <w:b/>
          <w:noProof/>
          <w:color w:val="FFFFFF"/>
          <w:szCs w:val="20"/>
          <w:lang w:val="en-GB" w:eastAsia="sl-SI"/>
        </w:rPr>
        <w:lastRenderedPageBreak/>
        <mc:AlternateContent>
          <mc:Choice Requires="wps">
            <w:drawing>
              <wp:anchor distT="0" distB="0" distL="114300" distR="114300" simplePos="0" relativeHeight="251657216" behindDoc="1" locked="0" layoutInCell="1" allowOverlap="1" wp14:anchorId="21E2DEAF" wp14:editId="4178AABF">
                <wp:simplePos x="0" y="0"/>
                <wp:positionH relativeFrom="page">
                  <wp:posOffset>0</wp:posOffset>
                </wp:positionH>
                <wp:positionV relativeFrom="page">
                  <wp:posOffset>900430</wp:posOffset>
                </wp:positionV>
                <wp:extent cx="7560310" cy="720090"/>
                <wp:effectExtent l="0" t="0" r="0" b="508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1CFFB3" id="Rectangle 21" o:spid="_x0000_s1026" style="position:absolute;margin-left:0;margin-top:70.9pt;width:595.3pt;height:56.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" fillcolor="#b0a696" stroked="f">
                <w10:wrap anchorx="page" anchory="page"/>
              </v:rect>
            </w:pict>
          </mc:Fallback>
        </mc:AlternateContent>
      </w:r>
    </w:p>
    <w:p w14:paraId="0D196F85" w14:textId="77777777" w:rsidR="00D20E3B" w:rsidRPr="003B4EA8" w:rsidRDefault="00D20E3B" w:rsidP="00AB46DF">
      <w:pPr>
        <w:rPr>
          <w:b/>
          <w:color w:val="FFFFFF"/>
          <w:szCs w:val="20"/>
          <w:lang w:val="en-GB"/>
        </w:rPr>
      </w:pPr>
    </w:p>
    <w:p w14:paraId="23D7E62F" w14:textId="77777777" w:rsidR="00AB46DF" w:rsidRPr="003B4EA8" w:rsidRDefault="002209A7" w:rsidP="00AB46DF">
      <w:pPr>
        <w:rPr>
          <w:b/>
          <w:color w:val="FFFFFF"/>
          <w:szCs w:val="20"/>
          <w:lang w:val="en-GB"/>
        </w:rPr>
      </w:pPr>
      <w:r w:rsidRPr="003B4EA8">
        <w:rPr>
          <w:b/>
          <w:color w:val="FFFFFF"/>
          <w:szCs w:val="20"/>
          <w:lang w:val="en-GB"/>
        </w:rPr>
        <w:t>TABLE OF CONTENTS</w:t>
      </w:r>
    </w:p>
    <w:p w14:paraId="2CA65AA3" w14:textId="77777777" w:rsidR="00512677" w:rsidRPr="003B4EA8" w:rsidRDefault="00512677" w:rsidP="00AB46DF">
      <w:pPr>
        <w:rPr>
          <w:b/>
          <w:color w:val="FFFFFF"/>
          <w:szCs w:val="20"/>
          <w:lang w:val="en-GB"/>
        </w:rPr>
      </w:pPr>
    </w:p>
    <w:p w14:paraId="04EFF696" w14:textId="77777777" w:rsidR="00512677" w:rsidRPr="003B4EA8" w:rsidRDefault="00512677" w:rsidP="00AB46DF">
      <w:pPr>
        <w:rPr>
          <w:b/>
          <w:color w:val="FFFFFF"/>
          <w:szCs w:val="20"/>
          <w:lang w:val="en-GB"/>
        </w:rPr>
      </w:pPr>
    </w:p>
    <w:p w14:paraId="04D38408" w14:textId="77777777" w:rsidR="00AB46DF" w:rsidRPr="003B4EA8" w:rsidRDefault="00AB46DF">
      <w:pPr>
        <w:rPr>
          <w:lang w:val="en-GB"/>
        </w:rPr>
      </w:pPr>
    </w:p>
    <w:p w14:paraId="5B7D67FA" w14:textId="3197A654" w:rsidR="00E107AA" w:rsidRDefault="003C3EE4">
      <w:pPr>
        <w:pStyle w:val="TOC1"/>
        <w:rPr>
          <w:rFonts w:asciiTheme="minorHAnsi" w:eastAsiaTheme="minorEastAsia" w:hAnsiTheme="minorHAnsi" w:cstheme="minorBidi"/>
          <w:b w:val="0"/>
          <w:caps w:val="0"/>
          <w:noProof/>
          <w:kern w:val="2"/>
          <w:sz w:val="22"/>
          <w:szCs w:val="22"/>
          <w:lang w:val="en-GB" w:eastAsia="en-GB"/>
          <w14:ligatures w14:val="standardContextual"/>
        </w:rPr>
      </w:pPr>
      <w:r w:rsidRPr="003B4EA8">
        <w:rPr>
          <w:lang w:val="en-GB"/>
        </w:rPr>
        <w:fldChar w:fldCharType="begin"/>
      </w:r>
      <w:r w:rsidRPr="003B4EA8">
        <w:rPr>
          <w:lang w:val="en-GB"/>
        </w:rPr>
        <w:instrText xml:space="preserve"> TOC \o "1-4" \h \z \u </w:instrText>
      </w:r>
      <w:r w:rsidRPr="003B4EA8">
        <w:rPr>
          <w:lang w:val="en-GB"/>
        </w:rPr>
        <w:fldChar w:fldCharType="separate"/>
      </w:r>
      <w:hyperlink w:anchor="_Toc135747186" w:history="1">
        <w:r w:rsidR="00E107AA" w:rsidRPr="00FA6F45">
          <w:rPr>
            <w:rStyle w:val="Hyperlink"/>
            <w:noProof/>
          </w:rPr>
          <w:t>0</w:t>
        </w:r>
        <w:r w:rsidR="00E107AA">
          <w:rPr>
            <w:rFonts w:asciiTheme="minorHAnsi" w:eastAsiaTheme="minorEastAsia" w:hAnsiTheme="minorHAnsi" w:cstheme="minorBidi"/>
            <w:b w:val="0"/>
            <w:caps w:val="0"/>
            <w:noProof/>
            <w:kern w:val="2"/>
            <w:sz w:val="22"/>
            <w:szCs w:val="22"/>
            <w:lang w:val="en-GB" w:eastAsia="en-GB"/>
            <w14:ligatures w14:val="standardContextual"/>
          </w:rPr>
          <w:tab/>
        </w:r>
        <w:r w:rsidR="00E107AA" w:rsidRPr="00FA6F45">
          <w:rPr>
            <w:rStyle w:val="Hyperlink"/>
            <w:noProof/>
          </w:rPr>
          <w:t>Executive summary</w:t>
        </w:r>
        <w:r w:rsidR="00E107AA">
          <w:rPr>
            <w:noProof/>
            <w:webHidden/>
          </w:rPr>
          <w:tab/>
        </w:r>
        <w:r w:rsidR="00E107AA">
          <w:rPr>
            <w:noProof/>
            <w:webHidden/>
          </w:rPr>
          <w:fldChar w:fldCharType="begin"/>
        </w:r>
        <w:r w:rsidR="00E107AA">
          <w:rPr>
            <w:noProof/>
            <w:webHidden/>
          </w:rPr>
          <w:instrText xml:space="preserve"> PAGEREF _Toc135747186 \h </w:instrText>
        </w:r>
        <w:r w:rsidR="00E107AA">
          <w:rPr>
            <w:noProof/>
            <w:webHidden/>
          </w:rPr>
        </w:r>
        <w:r w:rsidR="00E107AA">
          <w:rPr>
            <w:noProof/>
            <w:webHidden/>
          </w:rPr>
          <w:fldChar w:fldCharType="separate"/>
        </w:r>
        <w:r w:rsidR="00E107AA">
          <w:rPr>
            <w:noProof/>
            <w:webHidden/>
          </w:rPr>
          <w:t>2</w:t>
        </w:r>
        <w:r w:rsidR="00E107AA">
          <w:rPr>
            <w:noProof/>
            <w:webHidden/>
          </w:rPr>
          <w:fldChar w:fldCharType="end"/>
        </w:r>
      </w:hyperlink>
    </w:p>
    <w:p w14:paraId="750AC4B9" w14:textId="4BA27038" w:rsidR="00E107AA" w:rsidRDefault="002C4433">
      <w:pPr>
        <w:pStyle w:val="TOC1"/>
        <w:rPr>
          <w:rFonts w:asciiTheme="minorHAnsi" w:eastAsiaTheme="minorEastAsia" w:hAnsiTheme="minorHAnsi" w:cstheme="minorBidi"/>
          <w:b w:val="0"/>
          <w:caps w:val="0"/>
          <w:noProof/>
          <w:kern w:val="2"/>
          <w:sz w:val="22"/>
          <w:szCs w:val="22"/>
          <w:lang w:val="en-GB" w:eastAsia="en-GB"/>
          <w14:ligatures w14:val="standardContextual"/>
        </w:rPr>
      </w:pPr>
      <w:hyperlink w:anchor="_Toc135747187" w:history="1">
        <w:r w:rsidR="00E107AA" w:rsidRPr="00FA6F45">
          <w:rPr>
            <w:rStyle w:val="Hyperlink"/>
            <w:noProof/>
          </w:rPr>
          <w:t>1</w:t>
        </w:r>
        <w:r w:rsidR="00E107AA">
          <w:rPr>
            <w:rFonts w:asciiTheme="minorHAnsi" w:eastAsiaTheme="minorEastAsia" w:hAnsiTheme="minorHAnsi" w:cstheme="minorBidi"/>
            <w:b w:val="0"/>
            <w:caps w:val="0"/>
            <w:noProof/>
            <w:kern w:val="2"/>
            <w:sz w:val="22"/>
            <w:szCs w:val="22"/>
            <w:lang w:val="en-GB" w:eastAsia="en-GB"/>
            <w14:ligatures w14:val="standardContextual"/>
          </w:rPr>
          <w:tab/>
        </w:r>
        <w:r w:rsidR="00E107AA" w:rsidRPr="00FA6F45">
          <w:rPr>
            <w:rStyle w:val="Hyperlink"/>
            <w:noProof/>
          </w:rPr>
          <w:t>Introduction</w:t>
        </w:r>
        <w:r w:rsidR="00E107AA">
          <w:rPr>
            <w:noProof/>
            <w:webHidden/>
          </w:rPr>
          <w:tab/>
        </w:r>
        <w:r w:rsidR="00E107AA">
          <w:rPr>
            <w:noProof/>
            <w:webHidden/>
          </w:rPr>
          <w:fldChar w:fldCharType="begin"/>
        </w:r>
        <w:r w:rsidR="00E107AA">
          <w:rPr>
            <w:noProof/>
            <w:webHidden/>
          </w:rPr>
          <w:instrText xml:space="preserve"> PAGEREF _Toc135747187 \h </w:instrText>
        </w:r>
        <w:r w:rsidR="00E107AA">
          <w:rPr>
            <w:noProof/>
            <w:webHidden/>
          </w:rPr>
        </w:r>
        <w:r w:rsidR="00E107AA">
          <w:rPr>
            <w:noProof/>
            <w:webHidden/>
          </w:rPr>
          <w:fldChar w:fldCharType="separate"/>
        </w:r>
        <w:r w:rsidR="00E107AA">
          <w:rPr>
            <w:noProof/>
            <w:webHidden/>
          </w:rPr>
          <w:t>6</w:t>
        </w:r>
        <w:r w:rsidR="00E107AA">
          <w:rPr>
            <w:noProof/>
            <w:webHidden/>
          </w:rPr>
          <w:fldChar w:fldCharType="end"/>
        </w:r>
      </w:hyperlink>
    </w:p>
    <w:p w14:paraId="3929E46B" w14:textId="43F72228" w:rsidR="00E107AA" w:rsidRDefault="002C4433">
      <w:pPr>
        <w:pStyle w:val="TOC1"/>
        <w:rPr>
          <w:rFonts w:asciiTheme="minorHAnsi" w:eastAsiaTheme="minorEastAsia" w:hAnsiTheme="minorHAnsi" w:cstheme="minorBidi"/>
          <w:b w:val="0"/>
          <w:caps w:val="0"/>
          <w:noProof/>
          <w:kern w:val="2"/>
          <w:sz w:val="22"/>
          <w:szCs w:val="22"/>
          <w:lang w:val="en-GB" w:eastAsia="en-GB"/>
          <w14:ligatures w14:val="standardContextual"/>
        </w:rPr>
      </w:pPr>
      <w:hyperlink w:anchor="_Toc135747188" w:history="1">
        <w:r w:rsidR="00E107AA" w:rsidRPr="00FA6F45">
          <w:rPr>
            <w:rStyle w:val="Hyperlink"/>
            <w:noProof/>
          </w:rPr>
          <w:t>2</w:t>
        </w:r>
        <w:r w:rsidR="00E107AA">
          <w:rPr>
            <w:rFonts w:asciiTheme="minorHAnsi" w:eastAsiaTheme="minorEastAsia" w:hAnsiTheme="minorHAnsi" w:cstheme="minorBidi"/>
            <w:b w:val="0"/>
            <w:caps w:val="0"/>
            <w:noProof/>
            <w:kern w:val="2"/>
            <w:sz w:val="22"/>
            <w:szCs w:val="22"/>
            <w:lang w:val="en-GB" w:eastAsia="en-GB"/>
            <w14:ligatures w14:val="standardContextual"/>
          </w:rPr>
          <w:tab/>
        </w:r>
        <w:r w:rsidR="00E107AA" w:rsidRPr="00FA6F45">
          <w:rPr>
            <w:rStyle w:val="Hyperlink"/>
            <w:noProof/>
          </w:rPr>
          <w:t>Existing and planned use of 3.8-4.2 GHz</w:t>
        </w:r>
        <w:r w:rsidR="00E107AA">
          <w:rPr>
            <w:noProof/>
            <w:webHidden/>
          </w:rPr>
          <w:tab/>
        </w:r>
        <w:r w:rsidR="00E107AA">
          <w:rPr>
            <w:noProof/>
            <w:webHidden/>
          </w:rPr>
          <w:fldChar w:fldCharType="begin"/>
        </w:r>
        <w:r w:rsidR="00E107AA">
          <w:rPr>
            <w:noProof/>
            <w:webHidden/>
          </w:rPr>
          <w:instrText xml:space="preserve"> PAGEREF _Toc135747188 \h </w:instrText>
        </w:r>
        <w:r w:rsidR="00E107AA">
          <w:rPr>
            <w:noProof/>
            <w:webHidden/>
          </w:rPr>
        </w:r>
        <w:r w:rsidR="00E107AA">
          <w:rPr>
            <w:noProof/>
            <w:webHidden/>
          </w:rPr>
          <w:fldChar w:fldCharType="separate"/>
        </w:r>
        <w:r w:rsidR="00E107AA">
          <w:rPr>
            <w:noProof/>
            <w:webHidden/>
          </w:rPr>
          <w:t>7</w:t>
        </w:r>
        <w:r w:rsidR="00E107AA">
          <w:rPr>
            <w:noProof/>
            <w:webHidden/>
          </w:rPr>
          <w:fldChar w:fldCharType="end"/>
        </w:r>
      </w:hyperlink>
    </w:p>
    <w:p w14:paraId="172CB66A" w14:textId="357E1E30" w:rsidR="00E107AA" w:rsidRDefault="002C4433">
      <w:pPr>
        <w:pStyle w:val="TOC2"/>
        <w:rPr>
          <w:rFonts w:asciiTheme="minorHAnsi" w:eastAsiaTheme="minorEastAsia" w:hAnsiTheme="minorHAnsi" w:cstheme="minorBidi"/>
          <w:noProof/>
          <w:kern w:val="2"/>
          <w:sz w:val="22"/>
          <w:szCs w:val="22"/>
          <w:lang w:val="en-GB" w:eastAsia="en-GB"/>
          <w14:ligatures w14:val="standardContextual"/>
        </w:rPr>
      </w:pPr>
      <w:hyperlink w:anchor="_Toc135747189" w:history="1">
        <w:r w:rsidR="00E107AA" w:rsidRPr="00FA6F45">
          <w:rPr>
            <w:rStyle w:val="Hyperlink"/>
            <w:noProof/>
            <w:lang w:val="en-GB"/>
          </w:rPr>
          <w:t>2.1</w:t>
        </w:r>
        <w:r w:rsidR="00E107AA">
          <w:rPr>
            <w:rFonts w:asciiTheme="minorHAnsi" w:eastAsiaTheme="minorEastAsia" w:hAnsiTheme="minorHAnsi" w:cstheme="minorBidi"/>
            <w:noProof/>
            <w:kern w:val="2"/>
            <w:sz w:val="22"/>
            <w:szCs w:val="22"/>
            <w:lang w:val="en-GB" w:eastAsia="en-GB"/>
            <w14:ligatures w14:val="standardContextual"/>
          </w:rPr>
          <w:tab/>
        </w:r>
        <w:r w:rsidR="00E107AA" w:rsidRPr="00FA6F45">
          <w:rPr>
            <w:rStyle w:val="Hyperlink"/>
            <w:noProof/>
            <w:lang w:val="en-GB"/>
          </w:rPr>
          <w:t>Fixed Satellite Service</w:t>
        </w:r>
        <w:r w:rsidR="00E107AA">
          <w:rPr>
            <w:noProof/>
            <w:webHidden/>
          </w:rPr>
          <w:tab/>
        </w:r>
        <w:r w:rsidR="00E107AA">
          <w:rPr>
            <w:noProof/>
            <w:webHidden/>
          </w:rPr>
          <w:fldChar w:fldCharType="begin"/>
        </w:r>
        <w:r w:rsidR="00E107AA">
          <w:rPr>
            <w:noProof/>
            <w:webHidden/>
          </w:rPr>
          <w:instrText xml:space="preserve"> PAGEREF _Toc135747189 \h </w:instrText>
        </w:r>
        <w:r w:rsidR="00E107AA">
          <w:rPr>
            <w:noProof/>
            <w:webHidden/>
          </w:rPr>
        </w:r>
        <w:r w:rsidR="00E107AA">
          <w:rPr>
            <w:noProof/>
            <w:webHidden/>
          </w:rPr>
          <w:fldChar w:fldCharType="separate"/>
        </w:r>
        <w:r w:rsidR="00E107AA">
          <w:rPr>
            <w:noProof/>
            <w:webHidden/>
          </w:rPr>
          <w:t>7</w:t>
        </w:r>
        <w:r w:rsidR="00E107AA">
          <w:rPr>
            <w:noProof/>
            <w:webHidden/>
          </w:rPr>
          <w:fldChar w:fldCharType="end"/>
        </w:r>
      </w:hyperlink>
    </w:p>
    <w:p w14:paraId="295EB64F" w14:textId="10DB560E" w:rsidR="00E107AA" w:rsidRDefault="002C4433">
      <w:pPr>
        <w:pStyle w:val="TOC2"/>
        <w:rPr>
          <w:rFonts w:asciiTheme="minorHAnsi" w:eastAsiaTheme="minorEastAsia" w:hAnsiTheme="minorHAnsi" w:cstheme="minorBidi"/>
          <w:noProof/>
          <w:kern w:val="2"/>
          <w:sz w:val="22"/>
          <w:szCs w:val="22"/>
          <w:lang w:val="en-GB" w:eastAsia="en-GB"/>
          <w14:ligatures w14:val="standardContextual"/>
        </w:rPr>
      </w:pPr>
      <w:hyperlink w:anchor="_Toc135747190" w:history="1">
        <w:r w:rsidR="00E107AA" w:rsidRPr="00FA6F45">
          <w:rPr>
            <w:rStyle w:val="Hyperlink"/>
            <w:noProof/>
            <w:lang w:val="en-GB"/>
          </w:rPr>
          <w:t>2.2</w:t>
        </w:r>
        <w:r w:rsidR="00E107AA">
          <w:rPr>
            <w:rFonts w:asciiTheme="minorHAnsi" w:eastAsiaTheme="minorEastAsia" w:hAnsiTheme="minorHAnsi" w:cstheme="minorBidi"/>
            <w:noProof/>
            <w:kern w:val="2"/>
            <w:sz w:val="22"/>
            <w:szCs w:val="22"/>
            <w:lang w:val="en-GB" w:eastAsia="en-GB"/>
            <w14:ligatures w14:val="standardContextual"/>
          </w:rPr>
          <w:tab/>
        </w:r>
        <w:r w:rsidR="00E107AA" w:rsidRPr="00FA6F45">
          <w:rPr>
            <w:rStyle w:val="Hyperlink"/>
            <w:noProof/>
            <w:lang w:val="en-GB"/>
          </w:rPr>
          <w:t>Fixed Service</w:t>
        </w:r>
        <w:r w:rsidR="00E107AA">
          <w:rPr>
            <w:noProof/>
            <w:webHidden/>
          </w:rPr>
          <w:tab/>
        </w:r>
        <w:r w:rsidR="00E107AA">
          <w:rPr>
            <w:noProof/>
            <w:webHidden/>
          </w:rPr>
          <w:fldChar w:fldCharType="begin"/>
        </w:r>
        <w:r w:rsidR="00E107AA">
          <w:rPr>
            <w:noProof/>
            <w:webHidden/>
          </w:rPr>
          <w:instrText xml:space="preserve"> PAGEREF _Toc135747190 \h </w:instrText>
        </w:r>
        <w:r w:rsidR="00E107AA">
          <w:rPr>
            <w:noProof/>
            <w:webHidden/>
          </w:rPr>
        </w:r>
        <w:r w:rsidR="00E107AA">
          <w:rPr>
            <w:noProof/>
            <w:webHidden/>
          </w:rPr>
          <w:fldChar w:fldCharType="separate"/>
        </w:r>
        <w:r w:rsidR="00E107AA">
          <w:rPr>
            <w:noProof/>
            <w:webHidden/>
          </w:rPr>
          <w:t>8</w:t>
        </w:r>
        <w:r w:rsidR="00E107AA">
          <w:rPr>
            <w:noProof/>
            <w:webHidden/>
          </w:rPr>
          <w:fldChar w:fldCharType="end"/>
        </w:r>
      </w:hyperlink>
    </w:p>
    <w:p w14:paraId="3184B836" w14:textId="31DA3E13" w:rsidR="00E107AA" w:rsidRDefault="002C4433">
      <w:pPr>
        <w:pStyle w:val="TOC1"/>
        <w:rPr>
          <w:rFonts w:asciiTheme="minorHAnsi" w:eastAsiaTheme="minorEastAsia" w:hAnsiTheme="minorHAnsi" w:cstheme="minorBidi"/>
          <w:b w:val="0"/>
          <w:caps w:val="0"/>
          <w:noProof/>
          <w:kern w:val="2"/>
          <w:sz w:val="22"/>
          <w:szCs w:val="22"/>
          <w:lang w:val="en-GB" w:eastAsia="en-GB"/>
          <w14:ligatures w14:val="standardContextual"/>
        </w:rPr>
      </w:pPr>
      <w:hyperlink w:anchor="_Toc135747191" w:history="1">
        <w:r w:rsidR="00E107AA" w:rsidRPr="00FA6F45">
          <w:rPr>
            <w:rStyle w:val="Hyperlink"/>
            <w:noProof/>
          </w:rPr>
          <w:t>3</w:t>
        </w:r>
        <w:r w:rsidR="00E107AA">
          <w:rPr>
            <w:rFonts w:asciiTheme="minorHAnsi" w:eastAsiaTheme="minorEastAsia" w:hAnsiTheme="minorHAnsi" w:cstheme="minorBidi"/>
            <w:b w:val="0"/>
            <w:caps w:val="0"/>
            <w:noProof/>
            <w:kern w:val="2"/>
            <w:sz w:val="22"/>
            <w:szCs w:val="22"/>
            <w:lang w:val="en-GB" w:eastAsia="en-GB"/>
            <w14:ligatures w14:val="standardContextual"/>
          </w:rPr>
          <w:tab/>
        </w:r>
        <w:r w:rsidR="00E107AA" w:rsidRPr="00FA6F45">
          <w:rPr>
            <w:rStyle w:val="Hyperlink"/>
            <w:noProof/>
          </w:rPr>
          <w:t>Terrestrial wireless broadband systems providing local area (i.e. low/medium power) network connectivity in 3.8-4.2 GHz</w:t>
        </w:r>
        <w:r w:rsidR="00E107AA">
          <w:rPr>
            <w:noProof/>
            <w:webHidden/>
          </w:rPr>
          <w:tab/>
        </w:r>
        <w:r w:rsidR="00E107AA">
          <w:rPr>
            <w:noProof/>
            <w:webHidden/>
          </w:rPr>
          <w:fldChar w:fldCharType="begin"/>
        </w:r>
        <w:r w:rsidR="00E107AA">
          <w:rPr>
            <w:noProof/>
            <w:webHidden/>
          </w:rPr>
          <w:instrText xml:space="preserve"> PAGEREF _Toc135747191 \h </w:instrText>
        </w:r>
        <w:r w:rsidR="00E107AA">
          <w:rPr>
            <w:noProof/>
            <w:webHidden/>
          </w:rPr>
        </w:r>
        <w:r w:rsidR="00E107AA">
          <w:rPr>
            <w:noProof/>
            <w:webHidden/>
          </w:rPr>
          <w:fldChar w:fldCharType="separate"/>
        </w:r>
        <w:r w:rsidR="00E107AA">
          <w:rPr>
            <w:noProof/>
            <w:webHidden/>
          </w:rPr>
          <w:t>9</w:t>
        </w:r>
        <w:r w:rsidR="00E107AA">
          <w:rPr>
            <w:noProof/>
            <w:webHidden/>
          </w:rPr>
          <w:fldChar w:fldCharType="end"/>
        </w:r>
      </w:hyperlink>
    </w:p>
    <w:p w14:paraId="4B9BBC58" w14:textId="63AA4D7B" w:rsidR="00E107AA" w:rsidRDefault="002C4433">
      <w:pPr>
        <w:pStyle w:val="TOC2"/>
        <w:rPr>
          <w:rFonts w:asciiTheme="minorHAnsi" w:eastAsiaTheme="minorEastAsia" w:hAnsiTheme="minorHAnsi" w:cstheme="minorBidi"/>
          <w:noProof/>
          <w:kern w:val="2"/>
          <w:sz w:val="22"/>
          <w:szCs w:val="22"/>
          <w:lang w:val="en-GB" w:eastAsia="en-GB"/>
          <w14:ligatures w14:val="standardContextual"/>
        </w:rPr>
      </w:pPr>
      <w:hyperlink w:anchor="_Toc135747192" w:history="1">
        <w:r w:rsidR="00E107AA" w:rsidRPr="00FA6F45">
          <w:rPr>
            <w:rStyle w:val="Hyperlink"/>
            <w:noProof/>
            <w:lang w:val="en-GB"/>
          </w:rPr>
          <w:t>3.1</w:t>
        </w:r>
        <w:r w:rsidR="00E107AA">
          <w:rPr>
            <w:rFonts w:asciiTheme="minorHAnsi" w:eastAsiaTheme="minorEastAsia" w:hAnsiTheme="minorHAnsi" w:cstheme="minorBidi"/>
            <w:noProof/>
            <w:kern w:val="2"/>
            <w:sz w:val="22"/>
            <w:szCs w:val="22"/>
            <w:lang w:val="en-GB" w:eastAsia="en-GB"/>
            <w14:ligatures w14:val="standardContextual"/>
          </w:rPr>
          <w:tab/>
        </w:r>
        <w:r w:rsidR="00E107AA" w:rsidRPr="00FA6F45">
          <w:rPr>
            <w:rStyle w:val="Hyperlink"/>
            <w:noProof/>
            <w:lang w:val="en-GB"/>
          </w:rPr>
          <w:t>Background and description</w:t>
        </w:r>
        <w:r w:rsidR="00E107AA">
          <w:rPr>
            <w:noProof/>
            <w:webHidden/>
          </w:rPr>
          <w:tab/>
        </w:r>
        <w:r w:rsidR="00E107AA">
          <w:rPr>
            <w:noProof/>
            <w:webHidden/>
          </w:rPr>
          <w:fldChar w:fldCharType="begin"/>
        </w:r>
        <w:r w:rsidR="00E107AA">
          <w:rPr>
            <w:noProof/>
            <w:webHidden/>
          </w:rPr>
          <w:instrText xml:space="preserve"> PAGEREF _Toc135747192 \h </w:instrText>
        </w:r>
        <w:r w:rsidR="00E107AA">
          <w:rPr>
            <w:noProof/>
            <w:webHidden/>
          </w:rPr>
        </w:r>
        <w:r w:rsidR="00E107AA">
          <w:rPr>
            <w:noProof/>
            <w:webHidden/>
          </w:rPr>
          <w:fldChar w:fldCharType="separate"/>
        </w:r>
        <w:r w:rsidR="00E107AA">
          <w:rPr>
            <w:noProof/>
            <w:webHidden/>
          </w:rPr>
          <w:t>9</w:t>
        </w:r>
        <w:r w:rsidR="00E107AA">
          <w:rPr>
            <w:noProof/>
            <w:webHidden/>
          </w:rPr>
          <w:fldChar w:fldCharType="end"/>
        </w:r>
      </w:hyperlink>
    </w:p>
    <w:p w14:paraId="309555CF" w14:textId="25B0CB3E" w:rsidR="00E107AA" w:rsidRDefault="002C4433">
      <w:pPr>
        <w:pStyle w:val="TOC2"/>
        <w:rPr>
          <w:rFonts w:asciiTheme="minorHAnsi" w:eastAsiaTheme="minorEastAsia" w:hAnsiTheme="minorHAnsi" w:cstheme="minorBidi"/>
          <w:noProof/>
          <w:kern w:val="2"/>
          <w:sz w:val="22"/>
          <w:szCs w:val="22"/>
          <w:lang w:val="en-GB" w:eastAsia="en-GB"/>
          <w14:ligatures w14:val="standardContextual"/>
        </w:rPr>
      </w:pPr>
      <w:hyperlink w:anchor="_Toc135747193" w:history="1">
        <w:r w:rsidR="00E107AA" w:rsidRPr="00FA6F45">
          <w:rPr>
            <w:rStyle w:val="Hyperlink"/>
            <w:noProof/>
            <w:lang w:val="en-GB"/>
          </w:rPr>
          <w:t>3.2</w:t>
        </w:r>
        <w:r w:rsidR="00E107AA">
          <w:rPr>
            <w:rFonts w:asciiTheme="minorHAnsi" w:eastAsiaTheme="minorEastAsia" w:hAnsiTheme="minorHAnsi" w:cstheme="minorBidi"/>
            <w:noProof/>
            <w:kern w:val="2"/>
            <w:sz w:val="22"/>
            <w:szCs w:val="22"/>
            <w:lang w:val="en-GB" w:eastAsia="en-GB"/>
            <w14:ligatures w14:val="standardContextual"/>
          </w:rPr>
          <w:tab/>
        </w:r>
        <w:r w:rsidR="00E107AA" w:rsidRPr="00FA6F45">
          <w:rPr>
            <w:rStyle w:val="Hyperlink"/>
            <w:noProof/>
            <w:lang w:val="en-GB"/>
          </w:rPr>
          <w:t>Use cases</w:t>
        </w:r>
        <w:r w:rsidR="00E107AA">
          <w:rPr>
            <w:noProof/>
            <w:webHidden/>
          </w:rPr>
          <w:tab/>
        </w:r>
        <w:r w:rsidR="00E107AA">
          <w:rPr>
            <w:noProof/>
            <w:webHidden/>
          </w:rPr>
          <w:fldChar w:fldCharType="begin"/>
        </w:r>
        <w:r w:rsidR="00E107AA">
          <w:rPr>
            <w:noProof/>
            <w:webHidden/>
          </w:rPr>
          <w:instrText xml:space="preserve"> PAGEREF _Toc135747193 \h </w:instrText>
        </w:r>
        <w:r w:rsidR="00E107AA">
          <w:rPr>
            <w:noProof/>
            <w:webHidden/>
          </w:rPr>
        </w:r>
        <w:r w:rsidR="00E107AA">
          <w:rPr>
            <w:noProof/>
            <w:webHidden/>
          </w:rPr>
          <w:fldChar w:fldCharType="separate"/>
        </w:r>
        <w:r w:rsidR="00E107AA">
          <w:rPr>
            <w:noProof/>
            <w:webHidden/>
          </w:rPr>
          <w:t>9</w:t>
        </w:r>
        <w:r w:rsidR="00E107AA">
          <w:rPr>
            <w:noProof/>
            <w:webHidden/>
          </w:rPr>
          <w:fldChar w:fldCharType="end"/>
        </w:r>
      </w:hyperlink>
    </w:p>
    <w:p w14:paraId="6C09B7DE" w14:textId="4708D38B" w:rsidR="00E107AA" w:rsidRDefault="002C4433">
      <w:pPr>
        <w:pStyle w:val="TOC2"/>
        <w:rPr>
          <w:rFonts w:asciiTheme="minorHAnsi" w:eastAsiaTheme="minorEastAsia" w:hAnsiTheme="minorHAnsi" w:cstheme="minorBidi"/>
          <w:noProof/>
          <w:kern w:val="2"/>
          <w:sz w:val="22"/>
          <w:szCs w:val="22"/>
          <w:lang w:val="en-GB" w:eastAsia="en-GB"/>
          <w14:ligatures w14:val="standardContextual"/>
        </w:rPr>
      </w:pPr>
      <w:hyperlink w:anchor="_Toc135747194" w:history="1">
        <w:r w:rsidR="00E107AA" w:rsidRPr="00FA6F45">
          <w:rPr>
            <w:rStyle w:val="Hyperlink"/>
            <w:noProof/>
            <w:lang w:val="en-GB"/>
          </w:rPr>
          <w:t>3.3</w:t>
        </w:r>
        <w:r w:rsidR="00E107AA">
          <w:rPr>
            <w:rFonts w:asciiTheme="minorHAnsi" w:eastAsiaTheme="minorEastAsia" w:hAnsiTheme="minorHAnsi" w:cstheme="minorBidi"/>
            <w:noProof/>
            <w:kern w:val="2"/>
            <w:sz w:val="22"/>
            <w:szCs w:val="22"/>
            <w:lang w:val="en-GB" w:eastAsia="en-GB"/>
            <w14:ligatures w14:val="standardContextual"/>
          </w:rPr>
          <w:tab/>
        </w:r>
        <w:r w:rsidR="00E107AA" w:rsidRPr="00FA6F45">
          <w:rPr>
            <w:rStyle w:val="Hyperlink"/>
            <w:noProof/>
            <w:lang w:val="en-GB"/>
          </w:rPr>
          <w:t>Parameters to be used for studies</w:t>
        </w:r>
        <w:r w:rsidR="00E107AA">
          <w:rPr>
            <w:noProof/>
            <w:webHidden/>
          </w:rPr>
          <w:tab/>
        </w:r>
        <w:r w:rsidR="00E107AA">
          <w:rPr>
            <w:noProof/>
            <w:webHidden/>
          </w:rPr>
          <w:fldChar w:fldCharType="begin"/>
        </w:r>
        <w:r w:rsidR="00E107AA">
          <w:rPr>
            <w:noProof/>
            <w:webHidden/>
          </w:rPr>
          <w:instrText xml:space="preserve"> PAGEREF _Toc135747194 \h </w:instrText>
        </w:r>
        <w:r w:rsidR="00E107AA">
          <w:rPr>
            <w:noProof/>
            <w:webHidden/>
          </w:rPr>
        </w:r>
        <w:r w:rsidR="00E107AA">
          <w:rPr>
            <w:noProof/>
            <w:webHidden/>
          </w:rPr>
          <w:fldChar w:fldCharType="separate"/>
        </w:r>
        <w:r w:rsidR="00E107AA">
          <w:rPr>
            <w:noProof/>
            <w:webHidden/>
          </w:rPr>
          <w:t>9</w:t>
        </w:r>
        <w:r w:rsidR="00E107AA">
          <w:rPr>
            <w:noProof/>
            <w:webHidden/>
          </w:rPr>
          <w:fldChar w:fldCharType="end"/>
        </w:r>
      </w:hyperlink>
    </w:p>
    <w:p w14:paraId="4BDFBF67" w14:textId="52E1FEA0" w:rsidR="00E107AA" w:rsidRDefault="002C4433">
      <w:pPr>
        <w:pStyle w:val="TOC3"/>
        <w:rPr>
          <w:rFonts w:asciiTheme="minorHAnsi" w:eastAsiaTheme="minorEastAsia" w:hAnsiTheme="minorHAnsi" w:cstheme="minorBidi"/>
          <w:noProof/>
          <w:kern w:val="2"/>
          <w:sz w:val="22"/>
          <w:szCs w:val="22"/>
          <w:lang w:val="en-GB" w:eastAsia="en-GB"/>
          <w14:ligatures w14:val="standardContextual"/>
        </w:rPr>
      </w:pPr>
      <w:hyperlink w:anchor="_Toc135747195" w:history="1">
        <w:r w:rsidR="00E107AA" w:rsidRPr="00FA6F45">
          <w:rPr>
            <w:rStyle w:val="Hyperlink"/>
            <w:noProof/>
            <w:lang w:val="en-GB"/>
          </w:rPr>
          <w:t>3.3.1</w:t>
        </w:r>
        <w:r w:rsidR="00E107AA">
          <w:rPr>
            <w:rFonts w:asciiTheme="minorHAnsi" w:eastAsiaTheme="minorEastAsia" w:hAnsiTheme="minorHAnsi" w:cstheme="minorBidi"/>
            <w:noProof/>
            <w:kern w:val="2"/>
            <w:sz w:val="22"/>
            <w:szCs w:val="22"/>
            <w:lang w:val="en-GB" w:eastAsia="en-GB"/>
            <w14:ligatures w14:val="standardContextual"/>
          </w:rPr>
          <w:tab/>
        </w:r>
        <w:r w:rsidR="00E107AA" w:rsidRPr="00FA6F45">
          <w:rPr>
            <w:rStyle w:val="Hyperlink"/>
            <w:noProof/>
            <w:lang w:val="en-GB"/>
          </w:rPr>
          <w:t>Coexistence scenarios</w:t>
        </w:r>
        <w:r w:rsidR="00E107AA">
          <w:rPr>
            <w:noProof/>
            <w:webHidden/>
          </w:rPr>
          <w:tab/>
        </w:r>
        <w:r w:rsidR="00E107AA">
          <w:rPr>
            <w:noProof/>
            <w:webHidden/>
          </w:rPr>
          <w:fldChar w:fldCharType="begin"/>
        </w:r>
        <w:r w:rsidR="00E107AA">
          <w:rPr>
            <w:noProof/>
            <w:webHidden/>
          </w:rPr>
          <w:instrText xml:space="preserve"> PAGEREF _Toc135747195 \h </w:instrText>
        </w:r>
        <w:r w:rsidR="00E107AA">
          <w:rPr>
            <w:noProof/>
            <w:webHidden/>
          </w:rPr>
        </w:r>
        <w:r w:rsidR="00E107AA">
          <w:rPr>
            <w:noProof/>
            <w:webHidden/>
          </w:rPr>
          <w:fldChar w:fldCharType="separate"/>
        </w:r>
        <w:r w:rsidR="00E107AA">
          <w:rPr>
            <w:noProof/>
            <w:webHidden/>
          </w:rPr>
          <w:t>10</w:t>
        </w:r>
        <w:r w:rsidR="00E107AA">
          <w:rPr>
            <w:noProof/>
            <w:webHidden/>
          </w:rPr>
          <w:fldChar w:fldCharType="end"/>
        </w:r>
      </w:hyperlink>
    </w:p>
    <w:p w14:paraId="61BEA0B7" w14:textId="0DFC7DF2" w:rsidR="00E107AA" w:rsidRDefault="002C4433">
      <w:pPr>
        <w:pStyle w:val="TOC3"/>
        <w:rPr>
          <w:rFonts w:asciiTheme="minorHAnsi" w:eastAsiaTheme="minorEastAsia" w:hAnsiTheme="minorHAnsi" w:cstheme="minorBidi"/>
          <w:noProof/>
          <w:kern w:val="2"/>
          <w:sz w:val="22"/>
          <w:szCs w:val="22"/>
          <w:lang w:val="en-GB" w:eastAsia="en-GB"/>
          <w14:ligatures w14:val="standardContextual"/>
        </w:rPr>
      </w:pPr>
      <w:hyperlink w:anchor="_Toc135747196" w:history="1">
        <w:r w:rsidR="00E107AA" w:rsidRPr="00FA6F45">
          <w:rPr>
            <w:rStyle w:val="Hyperlink"/>
            <w:noProof/>
            <w:lang w:val="en-GB"/>
          </w:rPr>
          <w:t>3.3.2</w:t>
        </w:r>
        <w:r w:rsidR="00E107AA">
          <w:rPr>
            <w:rFonts w:asciiTheme="minorHAnsi" w:eastAsiaTheme="minorEastAsia" w:hAnsiTheme="minorHAnsi" w:cstheme="minorBidi"/>
            <w:noProof/>
            <w:kern w:val="2"/>
            <w:sz w:val="22"/>
            <w:szCs w:val="22"/>
            <w:lang w:val="en-GB" w:eastAsia="en-GB"/>
            <w14:ligatures w14:val="standardContextual"/>
          </w:rPr>
          <w:tab/>
        </w:r>
        <w:r w:rsidR="00E107AA" w:rsidRPr="00FA6F45">
          <w:rPr>
            <w:rStyle w:val="Hyperlink"/>
            <w:noProof/>
            <w:lang w:val="en-GB"/>
          </w:rPr>
          <w:t>Propagation parameters</w:t>
        </w:r>
        <w:r w:rsidR="00E107AA">
          <w:rPr>
            <w:noProof/>
            <w:webHidden/>
          </w:rPr>
          <w:tab/>
        </w:r>
        <w:r w:rsidR="00E107AA">
          <w:rPr>
            <w:noProof/>
            <w:webHidden/>
          </w:rPr>
          <w:fldChar w:fldCharType="begin"/>
        </w:r>
        <w:r w:rsidR="00E107AA">
          <w:rPr>
            <w:noProof/>
            <w:webHidden/>
          </w:rPr>
          <w:instrText xml:space="preserve"> PAGEREF _Toc135747196 \h </w:instrText>
        </w:r>
        <w:r w:rsidR="00E107AA">
          <w:rPr>
            <w:noProof/>
            <w:webHidden/>
          </w:rPr>
        </w:r>
        <w:r w:rsidR="00E107AA">
          <w:rPr>
            <w:noProof/>
            <w:webHidden/>
          </w:rPr>
          <w:fldChar w:fldCharType="separate"/>
        </w:r>
        <w:r w:rsidR="00E107AA">
          <w:rPr>
            <w:noProof/>
            <w:webHidden/>
          </w:rPr>
          <w:t>10</w:t>
        </w:r>
        <w:r w:rsidR="00E107AA">
          <w:rPr>
            <w:noProof/>
            <w:webHidden/>
          </w:rPr>
          <w:fldChar w:fldCharType="end"/>
        </w:r>
      </w:hyperlink>
    </w:p>
    <w:p w14:paraId="69288590" w14:textId="28E661FA" w:rsidR="00E107AA" w:rsidRDefault="002C4433">
      <w:pPr>
        <w:pStyle w:val="TOC1"/>
        <w:rPr>
          <w:rFonts w:asciiTheme="minorHAnsi" w:eastAsiaTheme="minorEastAsia" w:hAnsiTheme="minorHAnsi" w:cstheme="minorBidi"/>
          <w:b w:val="0"/>
          <w:caps w:val="0"/>
          <w:noProof/>
          <w:kern w:val="2"/>
          <w:sz w:val="22"/>
          <w:szCs w:val="22"/>
          <w:lang w:val="en-GB" w:eastAsia="en-GB"/>
          <w14:ligatures w14:val="standardContextual"/>
        </w:rPr>
      </w:pPr>
      <w:hyperlink w:anchor="_Toc135747197" w:history="1">
        <w:r w:rsidR="00E107AA" w:rsidRPr="00FA6F45">
          <w:rPr>
            <w:rStyle w:val="Hyperlink"/>
            <w:noProof/>
          </w:rPr>
          <w:t>4</w:t>
        </w:r>
        <w:r w:rsidR="00E107AA">
          <w:rPr>
            <w:rFonts w:asciiTheme="minorHAnsi" w:eastAsiaTheme="minorEastAsia" w:hAnsiTheme="minorHAnsi" w:cstheme="minorBidi"/>
            <w:b w:val="0"/>
            <w:caps w:val="0"/>
            <w:noProof/>
            <w:kern w:val="2"/>
            <w:sz w:val="22"/>
            <w:szCs w:val="22"/>
            <w:lang w:val="en-GB" w:eastAsia="en-GB"/>
            <w14:ligatures w14:val="standardContextual"/>
          </w:rPr>
          <w:tab/>
        </w:r>
        <w:r w:rsidR="00E107AA" w:rsidRPr="00FA6F45">
          <w:rPr>
            <w:rStyle w:val="Hyperlink"/>
            <w:noProof/>
          </w:rPr>
          <w:t>Sharing Studies with in-band services</w:t>
        </w:r>
        <w:r w:rsidR="00E107AA">
          <w:rPr>
            <w:noProof/>
            <w:webHidden/>
          </w:rPr>
          <w:tab/>
        </w:r>
        <w:r w:rsidR="00E107AA">
          <w:rPr>
            <w:noProof/>
            <w:webHidden/>
          </w:rPr>
          <w:fldChar w:fldCharType="begin"/>
        </w:r>
        <w:r w:rsidR="00E107AA">
          <w:rPr>
            <w:noProof/>
            <w:webHidden/>
          </w:rPr>
          <w:instrText xml:space="preserve"> PAGEREF _Toc135747197 \h </w:instrText>
        </w:r>
        <w:r w:rsidR="00E107AA">
          <w:rPr>
            <w:noProof/>
            <w:webHidden/>
          </w:rPr>
        </w:r>
        <w:r w:rsidR="00E107AA">
          <w:rPr>
            <w:noProof/>
            <w:webHidden/>
          </w:rPr>
          <w:fldChar w:fldCharType="separate"/>
        </w:r>
        <w:r w:rsidR="00E107AA">
          <w:rPr>
            <w:noProof/>
            <w:webHidden/>
          </w:rPr>
          <w:t>11</w:t>
        </w:r>
        <w:r w:rsidR="00E107AA">
          <w:rPr>
            <w:noProof/>
            <w:webHidden/>
          </w:rPr>
          <w:fldChar w:fldCharType="end"/>
        </w:r>
      </w:hyperlink>
    </w:p>
    <w:p w14:paraId="5298D388" w14:textId="5DE17B64" w:rsidR="00E107AA" w:rsidRDefault="002C4433">
      <w:pPr>
        <w:pStyle w:val="TOC2"/>
        <w:rPr>
          <w:rFonts w:asciiTheme="minorHAnsi" w:eastAsiaTheme="minorEastAsia" w:hAnsiTheme="minorHAnsi" w:cstheme="minorBidi"/>
          <w:noProof/>
          <w:kern w:val="2"/>
          <w:sz w:val="22"/>
          <w:szCs w:val="22"/>
          <w:lang w:val="en-GB" w:eastAsia="en-GB"/>
          <w14:ligatures w14:val="standardContextual"/>
        </w:rPr>
      </w:pPr>
      <w:hyperlink w:anchor="_Toc135747198" w:history="1">
        <w:r w:rsidR="00E107AA" w:rsidRPr="00FA6F45">
          <w:rPr>
            <w:rStyle w:val="Hyperlink"/>
            <w:noProof/>
            <w:lang w:val="en-GB"/>
          </w:rPr>
          <w:t>4.1</w:t>
        </w:r>
        <w:r w:rsidR="00E107AA">
          <w:rPr>
            <w:rFonts w:asciiTheme="minorHAnsi" w:eastAsiaTheme="minorEastAsia" w:hAnsiTheme="minorHAnsi" w:cstheme="minorBidi"/>
            <w:noProof/>
            <w:kern w:val="2"/>
            <w:sz w:val="22"/>
            <w:szCs w:val="22"/>
            <w:lang w:val="en-GB" w:eastAsia="en-GB"/>
            <w14:ligatures w14:val="standardContextual"/>
          </w:rPr>
          <w:tab/>
        </w:r>
        <w:r w:rsidR="00E107AA" w:rsidRPr="00FA6F45">
          <w:rPr>
            <w:rStyle w:val="Hyperlink"/>
            <w:noProof/>
            <w:lang w:val="en-GB"/>
          </w:rPr>
          <w:t>WBB LMP</w:t>
        </w:r>
        <w:r w:rsidR="00E107AA">
          <w:rPr>
            <w:noProof/>
            <w:webHidden/>
          </w:rPr>
          <w:tab/>
        </w:r>
        <w:r w:rsidR="00E107AA">
          <w:rPr>
            <w:noProof/>
            <w:webHidden/>
          </w:rPr>
          <w:fldChar w:fldCharType="begin"/>
        </w:r>
        <w:r w:rsidR="00E107AA">
          <w:rPr>
            <w:noProof/>
            <w:webHidden/>
          </w:rPr>
          <w:instrText xml:space="preserve"> PAGEREF _Toc135747198 \h </w:instrText>
        </w:r>
        <w:r w:rsidR="00E107AA">
          <w:rPr>
            <w:noProof/>
            <w:webHidden/>
          </w:rPr>
        </w:r>
        <w:r w:rsidR="00E107AA">
          <w:rPr>
            <w:noProof/>
            <w:webHidden/>
          </w:rPr>
          <w:fldChar w:fldCharType="separate"/>
        </w:r>
        <w:r w:rsidR="00E107AA">
          <w:rPr>
            <w:noProof/>
            <w:webHidden/>
          </w:rPr>
          <w:t>11</w:t>
        </w:r>
        <w:r w:rsidR="00E107AA">
          <w:rPr>
            <w:noProof/>
            <w:webHidden/>
          </w:rPr>
          <w:fldChar w:fldCharType="end"/>
        </w:r>
      </w:hyperlink>
    </w:p>
    <w:p w14:paraId="4BF7E9AA" w14:textId="40BA2106" w:rsidR="00E107AA" w:rsidRDefault="002C4433">
      <w:pPr>
        <w:pStyle w:val="TOC2"/>
        <w:rPr>
          <w:rFonts w:asciiTheme="minorHAnsi" w:eastAsiaTheme="minorEastAsia" w:hAnsiTheme="minorHAnsi" w:cstheme="minorBidi"/>
          <w:noProof/>
          <w:kern w:val="2"/>
          <w:sz w:val="22"/>
          <w:szCs w:val="22"/>
          <w:lang w:val="en-GB" w:eastAsia="en-GB"/>
          <w14:ligatures w14:val="standardContextual"/>
        </w:rPr>
      </w:pPr>
      <w:hyperlink w:anchor="_Toc135747199" w:history="1">
        <w:r w:rsidR="00E107AA" w:rsidRPr="00FA6F45">
          <w:rPr>
            <w:rStyle w:val="Hyperlink"/>
            <w:noProof/>
            <w:lang w:val="en-GB"/>
          </w:rPr>
          <w:t>4.2</w:t>
        </w:r>
        <w:r w:rsidR="00E107AA">
          <w:rPr>
            <w:rFonts w:asciiTheme="minorHAnsi" w:eastAsiaTheme="minorEastAsia" w:hAnsiTheme="minorHAnsi" w:cstheme="minorBidi"/>
            <w:noProof/>
            <w:kern w:val="2"/>
            <w:sz w:val="22"/>
            <w:szCs w:val="22"/>
            <w:lang w:val="en-GB" w:eastAsia="en-GB"/>
            <w14:ligatures w14:val="standardContextual"/>
          </w:rPr>
          <w:tab/>
        </w:r>
        <w:r w:rsidR="00E107AA" w:rsidRPr="00FA6F45">
          <w:rPr>
            <w:rStyle w:val="Hyperlink"/>
            <w:noProof/>
            <w:lang w:val="en-GB"/>
          </w:rPr>
          <w:t>Fixed Service</w:t>
        </w:r>
        <w:r w:rsidR="00E107AA">
          <w:rPr>
            <w:noProof/>
            <w:webHidden/>
          </w:rPr>
          <w:tab/>
        </w:r>
        <w:r w:rsidR="00E107AA">
          <w:rPr>
            <w:noProof/>
            <w:webHidden/>
          </w:rPr>
          <w:fldChar w:fldCharType="begin"/>
        </w:r>
        <w:r w:rsidR="00E107AA">
          <w:rPr>
            <w:noProof/>
            <w:webHidden/>
          </w:rPr>
          <w:instrText xml:space="preserve"> PAGEREF _Toc135747199 \h </w:instrText>
        </w:r>
        <w:r w:rsidR="00E107AA">
          <w:rPr>
            <w:noProof/>
            <w:webHidden/>
          </w:rPr>
        </w:r>
        <w:r w:rsidR="00E107AA">
          <w:rPr>
            <w:noProof/>
            <w:webHidden/>
          </w:rPr>
          <w:fldChar w:fldCharType="separate"/>
        </w:r>
        <w:r w:rsidR="00E107AA">
          <w:rPr>
            <w:noProof/>
            <w:webHidden/>
          </w:rPr>
          <w:t>11</w:t>
        </w:r>
        <w:r w:rsidR="00E107AA">
          <w:rPr>
            <w:noProof/>
            <w:webHidden/>
          </w:rPr>
          <w:fldChar w:fldCharType="end"/>
        </w:r>
      </w:hyperlink>
    </w:p>
    <w:p w14:paraId="00CBEFC2" w14:textId="05B3AF00" w:rsidR="00E107AA" w:rsidRDefault="002C4433">
      <w:pPr>
        <w:pStyle w:val="TOC2"/>
        <w:rPr>
          <w:rFonts w:asciiTheme="minorHAnsi" w:eastAsiaTheme="minorEastAsia" w:hAnsiTheme="minorHAnsi" w:cstheme="minorBidi"/>
          <w:noProof/>
          <w:kern w:val="2"/>
          <w:sz w:val="22"/>
          <w:szCs w:val="22"/>
          <w:lang w:val="en-GB" w:eastAsia="en-GB"/>
          <w14:ligatures w14:val="standardContextual"/>
        </w:rPr>
      </w:pPr>
      <w:hyperlink w:anchor="_Toc135747200" w:history="1">
        <w:r w:rsidR="00E107AA" w:rsidRPr="00FA6F45">
          <w:rPr>
            <w:rStyle w:val="Hyperlink"/>
            <w:noProof/>
            <w:lang w:val="en-GB"/>
          </w:rPr>
          <w:t>4.3</w:t>
        </w:r>
        <w:r w:rsidR="00E107AA">
          <w:rPr>
            <w:rFonts w:asciiTheme="minorHAnsi" w:eastAsiaTheme="minorEastAsia" w:hAnsiTheme="minorHAnsi" w:cstheme="minorBidi"/>
            <w:noProof/>
            <w:kern w:val="2"/>
            <w:sz w:val="22"/>
            <w:szCs w:val="22"/>
            <w:lang w:val="en-GB" w:eastAsia="en-GB"/>
            <w14:ligatures w14:val="standardContextual"/>
          </w:rPr>
          <w:tab/>
        </w:r>
        <w:r w:rsidR="00E107AA" w:rsidRPr="00FA6F45">
          <w:rPr>
            <w:rStyle w:val="Hyperlink"/>
            <w:noProof/>
            <w:lang w:val="en-GB"/>
          </w:rPr>
          <w:t>Fixed Satellite Service (Space-to-Earth)</w:t>
        </w:r>
        <w:r w:rsidR="00E107AA">
          <w:rPr>
            <w:noProof/>
            <w:webHidden/>
          </w:rPr>
          <w:tab/>
        </w:r>
        <w:r w:rsidR="00E107AA">
          <w:rPr>
            <w:noProof/>
            <w:webHidden/>
          </w:rPr>
          <w:fldChar w:fldCharType="begin"/>
        </w:r>
        <w:r w:rsidR="00E107AA">
          <w:rPr>
            <w:noProof/>
            <w:webHidden/>
          </w:rPr>
          <w:instrText xml:space="preserve"> PAGEREF _Toc135747200 \h </w:instrText>
        </w:r>
        <w:r w:rsidR="00E107AA">
          <w:rPr>
            <w:noProof/>
            <w:webHidden/>
          </w:rPr>
        </w:r>
        <w:r w:rsidR="00E107AA">
          <w:rPr>
            <w:noProof/>
            <w:webHidden/>
          </w:rPr>
          <w:fldChar w:fldCharType="separate"/>
        </w:r>
        <w:r w:rsidR="00E107AA">
          <w:rPr>
            <w:noProof/>
            <w:webHidden/>
          </w:rPr>
          <w:t>11</w:t>
        </w:r>
        <w:r w:rsidR="00E107AA">
          <w:rPr>
            <w:noProof/>
            <w:webHidden/>
          </w:rPr>
          <w:fldChar w:fldCharType="end"/>
        </w:r>
      </w:hyperlink>
    </w:p>
    <w:p w14:paraId="2AB9A684" w14:textId="136690A1" w:rsidR="00E107AA" w:rsidRDefault="002C4433">
      <w:pPr>
        <w:pStyle w:val="TOC1"/>
        <w:rPr>
          <w:rFonts w:asciiTheme="minorHAnsi" w:eastAsiaTheme="minorEastAsia" w:hAnsiTheme="minorHAnsi" w:cstheme="minorBidi"/>
          <w:b w:val="0"/>
          <w:caps w:val="0"/>
          <w:noProof/>
          <w:kern w:val="2"/>
          <w:sz w:val="22"/>
          <w:szCs w:val="22"/>
          <w:lang w:val="en-GB" w:eastAsia="en-GB"/>
          <w14:ligatures w14:val="standardContextual"/>
        </w:rPr>
      </w:pPr>
      <w:hyperlink w:anchor="_Toc135747203" w:history="1">
        <w:r w:rsidR="00E107AA" w:rsidRPr="00FA6F45">
          <w:rPr>
            <w:rStyle w:val="Hyperlink"/>
            <w:noProof/>
          </w:rPr>
          <w:t>5</w:t>
        </w:r>
        <w:r w:rsidR="00E107AA">
          <w:rPr>
            <w:rFonts w:asciiTheme="minorHAnsi" w:eastAsiaTheme="minorEastAsia" w:hAnsiTheme="minorHAnsi" w:cstheme="minorBidi"/>
            <w:b w:val="0"/>
            <w:caps w:val="0"/>
            <w:noProof/>
            <w:kern w:val="2"/>
            <w:sz w:val="22"/>
            <w:szCs w:val="22"/>
            <w:lang w:val="en-GB" w:eastAsia="en-GB"/>
            <w14:ligatures w14:val="standardContextual"/>
          </w:rPr>
          <w:tab/>
        </w:r>
        <w:r w:rsidR="00E107AA" w:rsidRPr="00FA6F45">
          <w:rPr>
            <w:rStyle w:val="Hyperlink"/>
            <w:noProof/>
          </w:rPr>
          <w:t>Compatibility studies with Adjacent band Services</w:t>
        </w:r>
        <w:r w:rsidR="00E107AA">
          <w:rPr>
            <w:noProof/>
            <w:webHidden/>
          </w:rPr>
          <w:tab/>
        </w:r>
        <w:r w:rsidR="00E107AA">
          <w:rPr>
            <w:noProof/>
            <w:webHidden/>
          </w:rPr>
          <w:fldChar w:fldCharType="begin"/>
        </w:r>
        <w:r w:rsidR="00E107AA">
          <w:rPr>
            <w:noProof/>
            <w:webHidden/>
          </w:rPr>
          <w:instrText xml:space="preserve"> PAGEREF _Toc135747203 \h </w:instrText>
        </w:r>
        <w:r w:rsidR="00E107AA">
          <w:rPr>
            <w:noProof/>
            <w:webHidden/>
          </w:rPr>
        </w:r>
        <w:r w:rsidR="00E107AA">
          <w:rPr>
            <w:noProof/>
            <w:webHidden/>
          </w:rPr>
          <w:fldChar w:fldCharType="separate"/>
        </w:r>
        <w:r w:rsidR="00E107AA">
          <w:rPr>
            <w:noProof/>
            <w:webHidden/>
          </w:rPr>
          <w:t>12</w:t>
        </w:r>
        <w:r w:rsidR="00E107AA">
          <w:rPr>
            <w:noProof/>
            <w:webHidden/>
          </w:rPr>
          <w:fldChar w:fldCharType="end"/>
        </w:r>
      </w:hyperlink>
    </w:p>
    <w:p w14:paraId="2F35E2E8" w14:textId="63B41BE8" w:rsidR="00E107AA" w:rsidRDefault="002C4433">
      <w:pPr>
        <w:pStyle w:val="TOC2"/>
        <w:rPr>
          <w:rFonts w:asciiTheme="minorHAnsi" w:eastAsiaTheme="minorEastAsia" w:hAnsiTheme="minorHAnsi" w:cstheme="minorBidi"/>
          <w:noProof/>
          <w:kern w:val="2"/>
          <w:sz w:val="22"/>
          <w:szCs w:val="22"/>
          <w:lang w:val="en-GB" w:eastAsia="en-GB"/>
          <w14:ligatures w14:val="standardContextual"/>
        </w:rPr>
      </w:pPr>
      <w:hyperlink w:anchor="_Toc135747204" w:history="1">
        <w:r w:rsidR="00E107AA" w:rsidRPr="00FA6F45">
          <w:rPr>
            <w:rStyle w:val="Hyperlink"/>
            <w:noProof/>
            <w:lang w:val="en-GB"/>
          </w:rPr>
          <w:t>5.1</w:t>
        </w:r>
        <w:r w:rsidR="00E107AA">
          <w:rPr>
            <w:rFonts w:asciiTheme="minorHAnsi" w:eastAsiaTheme="minorEastAsia" w:hAnsiTheme="minorHAnsi" w:cstheme="minorBidi"/>
            <w:noProof/>
            <w:kern w:val="2"/>
            <w:sz w:val="22"/>
            <w:szCs w:val="22"/>
            <w:lang w:val="en-GB" w:eastAsia="en-GB"/>
            <w14:ligatures w14:val="standardContextual"/>
          </w:rPr>
          <w:tab/>
        </w:r>
        <w:r w:rsidR="00E107AA" w:rsidRPr="00FA6F45">
          <w:rPr>
            <w:rStyle w:val="Hyperlink"/>
            <w:noProof/>
            <w:lang w:val="en-GB"/>
          </w:rPr>
          <w:t>Mobile Service below 3.8 GHz</w:t>
        </w:r>
        <w:r w:rsidR="00E107AA">
          <w:rPr>
            <w:noProof/>
            <w:webHidden/>
          </w:rPr>
          <w:tab/>
        </w:r>
        <w:r w:rsidR="00E107AA">
          <w:rPr>
            <w:noProof/>
            <w:webHidden/>
          </w:rPr>
          <w:fldChar w:fldCharType="begin"/>
        </w:r>
        <w:r w:rsidR="00E107AA">
          <w:rPr>
            <w:noProof/>
            <w:webHidden/>
          </w:rPr>
          <w:instrText xml:space="preserve"> PAGEREF _Toc135747204 \h </w:instrText>
        </w:r>
        <w:r w:rsidR="00E107AA">
          <w:rPr>
            <w:noProof/>
            <w:webHidden/>
          </w:rPr>
        </w:r>
        <w:r w:rsidR="00E107AA">
          <w:rPr>
            <w:noProof/>
            <w:webHidden/>
          </w:rPr>
          <w:fldChar w:fldCharType="separate"/>
        </w:r>
        <w:r w:rsidR="00E107AA">
          <w:rPr>
            <w:noProof/>
            <w:webHidden/>
          </w:rPr>
          <w:t>12</w:t>
        </w:r>
        <w:r w:rsidR="00E107AA">
          <w:rPr>
            <w:noProof/>
            <w:webHidden/>
          </w:rPr>
          <w:fldChar w:fldCharType="end"/>
        </w:r>
      </w:hyperlink>
    </w:p>
    <w:p w14:paraId="414EB22A" w14:textId="1F6C3EF4" w:rsidR="00E107AA" w:rsidRDefault="002C4433">
      <w:pPr>
        <w:pStyle w:val="TOC3"/>
        <w:rPr>
          <w:rFonts w:asciiTheme="minorHAnsi" w:eastAsiaTheme="minorEastAsia" w:hAnsiTheme="minorHAnsi" w:cstheme="minorBidi"/>
          <w:noProof/>
          <w:kern w:val="2"/>
          <w:sz w:val="22"/>
          <w:szCs w:val="22"/>
          <w:lang w:val="en-GB" w:eastAsia="en-GB"/>
          <w14:ligatures w14:val="standardContextual"/>
        </w:rPr>
      </w:pPr>
      <w:hyperlink w:anchor="_Toc135747205" w:history="1">
        <w:r w:rsidR="00E107AA" w:rsidRPr="00FA6F45">
          <w:rPr>
            <w:rStyle w:val="Hyperlink"/>
            <w:noProof/>
            <w:lang w:val="en-GB"/>
          </w:rPr>
          <w:t>5.1.1</w:t>
        </w:r>
        <w:r w:rsidR="00E107AA">
          <w:rPr>
            <w:rFonts w:asciiTheme="minorHAnsi" w:eastAsiaTheme="minorEastAsia" w:hAnsiTheme="minorHAnsi" w:cstheme="minorBidi"/>
            <w:noProof/>
            <w:kern w:val="2"/>
            <w:sz w:val="22"/>
            <w:szCs w:val="22"/>
            <w:lang w:val="en-GB" w:eastAsia="en-GB"/>
            <w14:ligatures w14:val="standardContextual"/>
          </w:rPr>
          <w:tab/>
        </w:r>
        <w:r w:rsidR="00E107AA" w:rsidRPr="00FA6F45">
          <w:rPr>
            <w:rStyle w:val="Hyperlink"/>
            <w:noProof/>
            <w:lang w:val="en-GB"/>
          </w:rPr>
          <w:t>5G commercial</w:t>
        </w:r>
        <w:r w:rsidR="00E107AA">
          <w:rPr>
            <w:noProof/>
            <w:webHidden/>
          </w:rPr>
          <w:tab/>
        </w:r>
        <w:r w:rsidR="00E107AA">
          <w:rPr>
            <w:noProof/>
            <w:webHidden/>
          </w:rPr>
          <w:fldChar w:fldCharType="begin"/>
        </w:r>
        <w:r w:rsidR="00E107AA">
          <w:rPr>
            <w:noProof/>
            <w:webHidden/>
          </w:rPr>
          <w:instrText xml:space="preserve"> PAGEREF _Toc135747205 \h </w:instrText>
        </w:r>
        <w:r w:rsidR="00E107AA">
          <w:rPr>
            <w:noProof/>
            <w:webHidden/>
          </w:rPr>
        </w:r>
        <w:r w:rsidR="00E107AA">
          <w:rPr>
            <w:noProof/>
            <w:webHidden/>
          </w:rPr>
          <w:fldChar w:fldCharType="separate"/>
        </w:r>
        <w:r w:rsidR="00E107AA">
          <w:rPr>
            <w:noProof/>
            <w:webHidden/>
          </w:rPr>
          <w:t>12</w:t>
        </w:r>
        <w:r w:rsidR="00E107AA">
          <w:rPr>
            <w:noProof/>
            <w:webHidden/>
          </w:rPr>
          <w:fldChar w:fldCharType="end"/>
        </w:r>
      </w:hyperlink>
    </w:p>
    <w:p w14:paraId="0315C938" w14:textId="79BCF00D" w:rsidR="00E107AA" w:rsidRDefault="002C4433">
      <w:pPr>
        <w:pStyle w:val="TOC2"/>
        <w:rPr>
          <w:rFonts w:asciiTheme="minorHAnsi" w:eastAsiaTheme="minorEastAsia" w:hAnsiTheme="minorHAnsi" w:cstheme="minorBidi"/>
          <w:noProof/>
          <w:kern w:val="2"/>
          <w:sz w:val="22"/>
          <w:szCs w:val="22"/>
          <w:lang w:val="en-GB" w:eastAsia="en-GB"/>
          <w14:ligatures w14:val="standardContextual"/>
        </w:rPr>
      </w:pPr>
      <w:hyperlink w:anchor="_Toc135747206" w:history="1">
        <w:r w:rsidR="00E107AA" w:rsidRPr="00FA6F45">
          <w:rPr>
            <w:rStyle w:val="Hyperlink"/>
            <w:noProof/>
            <w:lang w:val="en-GB"/>
          </w:rPr>
          <w:t>5.2</w:t>
        </w:r>
        <w:r w:rsidR="00E107AA">
          <w:rPr>
            <w:rFonts w:asciiTheme="minorHAnsi" w:eastAsiaTheme="minorEastAsia" w:hAnsiTheme="minorHAnsi" w:cstheme="minorBidi"/>
            <w:noProof/>
            <w:kern w:val="2"/>
            <w:sz w:val="22"/>
            <w:szCs w:val="22"/>
            <w:lang w:val="en-GB" w:eastAsia="en-GB"/>
            <w14:ligatures w14:val="standardContextual"/>
          </w:rPr>
          <w:tab/>
        </w:r>
        <w:r w:rsidR="00E107AA" w:rsidRPr="00FA6F45">
          <w:rPr>
            <w:rStyle w:val="Hyperlink"/>
            <w:noProof/>
            <w:lang w:val="en-GB"/>
          </w:rPr>
          <w:t>Fixed Satellite service (space-to-Earth) below 3.8 GHz</w:t>
        </w:r>
        <w:r w:rsidR="00E107AA">
          <w:rPr>
            <w:noProof/>
            <w:webHidden/>
          </w:rPr>
          <w:tab/>
        </w:r>
        <w:r w:rsidR="00E107AA">
          <w:rPr>
            <w:noProof/>
            <w:webHidden/>
          </w:rPr>
          <w:fldChar w:fldCharType="begin"/>
        </w:r>
        <w:r w:rsidR="00E107AA">
          <w:rPr>
            <w:noProof/>
            <w:webHidden/>
          </w:rPr>
          <w:instrText xml:space="preserve"> PAGEREF _Toc135747206 \h </w:instrText>
        </w:r>
        <w:r w:rsidR="00E107AA">
          <w:rPr>
            <w:noProof/>
            <w:webHidden/>
          </w:rPr>
        </w:r>
        <w:r w:rsidR="00E107AA">
          <w:rPr>
            <w:noProof/>
            <w:webHidden/>
          </w:rPr>
          <w:fldChar w:fldCharType="separate"/>
        </w:r>
        <w:r w:rsidR="00E107AA">
          <w:rPr>
            <w:noProof/>
            <w:webHidden/>
          </w:rPr>
          <w:t>12</w:t>
        </w:r>
        <w:r w:rsidR="00E107AA">
          <w:rPr>
            <w:noProof/>
            <w:webHidden/>
          </w:rPr>
          <w:fldChar w:fldCharType="end"/>
        </w:r>
      </w:hyperlink>
    </w:p>
    <w:p w14:paraId="75D51DF1" w14:textId="2C4E8F0A" w:rsidR="00E107AA" w:rsidRDefault="002C4433">
      <w:pPr>
        <w:pStyle w:val="TOC2"/>
        <w:rPr>
          <w:rFonts w:asciiTheme="minorHAnsi" w:eastAsiaTheme="minorEastAsia" w:hAnsiTheme="minorHAnsi" w:cstheme="minorBidi"/>
          <w:noProof/>
          <w:kern w:val="2"/>
          <w:sz w:val="22"/>
          <w:szCs w:val="22"/>
          <w:lang w:val="en-GB" w:eastAsia="en-GB"/>
          <w14:ligatures w14:val="standardContextual"/>
        </w:rPr>
      </w:pPr>
      <w:hyperlink w:anchor="_Toc135747207" w:history="1">
        <w:r w:rsidR="00E107AA" w:rsidRPr="00FA6F45">
          <w:rPr>
            <w:rStyle w:val="Hyperlink"/>
            <w:noProof/>
            <w:lang w:val="en-GB"/>
          </w:rPr>
          <w:t>5.3</w:t>
        </w:r>
        <w:r w:rsidR="00E107AA">
          <w:rPr>
            <w:rFonts w:asciiTheme="minorHAnsi" w:eastAsiaTheme="minorEastAsia" w:hAnsiTheme="minorHAnsi" w:cstheme="minorBidi"/>
            <w:noProof/>
            <w:kern w:val="2"/>
            <w:sz w:val="22"/>
            <w:szCs w:val="22"/>
            <w:lang w:val="en-GB" w:eastAsia="en-GB"/>
            <w14:ligatures w14:val="standardContextual"/>
          </w:rPr>
          <w:tab/>
        </w:r>
        <w:r w:rsidR="00E107AA" w:rsidRPr="00FA6F45">
          <w:rPr>
            <w:rStyle w:val="Hyperlink"/>
            <w:noProof/>
            <w:lang w:val="en-GB"/>
          </w:rPr>
          <w:t>Aeronautical Mobile (R) service above 4.2 GHz (WAIC)</w:t>
        </w:r>
        <w:r w:rsidR="00E107AA">
          <w:rPr>
            <w:noProof/>
            <w:webHidden/>
          </w:rPr>
          <w:tab/>
        </w:r>
        <w:r w:rsidR="00E107AA">
          <w:rPr>
            <w:noProof/>
            <w:webHidden/>
          </w:rPr>
          <w:fldChar w:fldCharType="begin"/>
        </w:r>
        <w:r w:rsidR="00E107AA">
          <w:rPr>
            <w:noProof/>
            <w:webHidden/>
          </w:rPr>
          <w:instrText xml:space="preserve"> PAGEREF _Toc135747207 \h </w:instrText>
        </w:r>
        <w:r w:rsidR="00E107AA">
          <w:rPr>
            <w:noProof/>
            <w:webHidden/>
          </w:rPr>
        </w:r>
        <w:r w:rsidR="00E107AA">
          <w:rPr>
            <w:noProof/>
            <w:webHidden/>
          </w:rPr>
          <w:fldChar w:fldCharType="separate"/>
        </w:r>
        <w:r w:rsidR="00E107AA">
          <w:rPr>
            <w:noProof/>
            <w:webHidden/>
          </w:rPr>
          <w:t>12</w:t>
        </w:r>
        <w:r w:rsidR="00E107AA">
          <w:rPr>
            <w:noProof/>
            <w:webHidden/>
          </w:rPr>
          <w:fldChar w:fldCharType="end"/>
        </w:r>
      </w:hyperlink>
    </w:p>
    <w:p w14:paraId="0BEA9407" w14:textId="7F1C1933" w:rsidR="00E107AA" w:rsidRDefault="002C4433">
      <w:pPr>
        <w:pStyle w:val="TOC2"/>
        <w:rPr>
          <w:rFonts w:asciiTheme="minorHAnsi" w:eastAsiaTheme="minorEastAsia" w:hAnsiTheme="minorHAnsi" w:cstheme="minorBidi"/>
          <w:noProof/>
          <w:kern w:val="2"/>
          <w:sz w:val="22"/>
          <w:szCs w:val="22"/>
          <w:lang w:val="en-GB" w:eastAsia="en-GB"/>
          <w14:ligatures w14:val="standardContextual"/>
        </w:rPr>
      </w:pPr>
      <w:hyperlink w:anchor="_Toc135747209" w:history="1">
        <w:r w:rsidR="00E107AA" w:rsidRPr="00FA6F45">
          <w:rPr>
            <w:rStyle w:val="Hyperlink"/>
            <w:noProof/>
            <w:lang w:val="en-GB"/>
          </w:rPr>
          <w:t>5.4</w:t>
        </w:r>
        <w:r w:rsidR="00E107AA">
          <w:rPr>
            <w:rFonts w:asciiTheme="minorHAnsi" w:eastAsiaTheme="minorEastAsia" w:hAnsiTheme="minorHAnsi" w:cstheme="minorBidi"/>
            <w:noProof/>
            <w:kern w:val="2"/>
            <w:sz w:val="22"/>
            <w:szCs w:val="22"/>
            <w:lang w:val="en-GB" w:eastAsia="en-GB"/>
            <w14:ligatures w14:val="standardContextual"/>
          </w:rPr>
          <w:tab/>
        </w:r>
        <w:r w:rsidR="00E107AA" w:rsidRPr="00FA6F45">
          <w:rPr>
            <w:rStyle w:val="Hyperlink"/>
            <w:noProof/>
            <w:lang w:val="en-GB"/>
          </w:rPr>
          <w:t>Aeronautical radionavigation service in 4.2-4.4 GHz in 4.2-4.4 GHz (Radio altimeters)</w:t>
        </w:r>
        <w:r w:rsidR="00E107AA">
          <w:rPr>
            <w:noProof/>
            <w:webHidden/>
          </w:rPr>
          <w:tab/>
        </w:r>
        <w:r w:rsidR="00E107AA">
          <w:rPr>
            <w:noProof/>
            <w:webHidden/>
          </w:rPr>
          <w:fldChar w:fldCharType="begin"/>
        </w:r>
        <w:r w:rsidR="00E107AA">
          <w:rPr>
            <w:noProof/>
            <w:webHidden/>
          </w:rPr>
          <w:instrText xml:space="preserve"> PAGEREF _Toc135747209 \h </w:instrText>
        </w:r>
        <w:r w:rsidR="00E107AA">
          <w:rPr>
            <w:noProof/>
            <w:webHidden/>
          </w:rPr>
        </w:r>
        <w:r w:rsidR="00E107AA">
          <w:rPr>
            <w:noProof/>
            <w:webHidden/>
          </w:rPr>
          <w:fldChar w:fldCharType="separate"/>
        </w:r>
        <w:r w:rsidR="00E107AA">
          <w:rPr>
            <w:noProof/>
            <w:webHidden/>
          </w:rPr>
          <w:t>12</w:t>
        </w:r>
        <w:r w:rsidR="00E107AA">
          <w:rPr>
            <w:noProof/>
            <w:webHidden/>
          </w:rPr>
          <w:fldChar w:fldCharType="end"/>
        </w:r>
      </w:hyperlink>
    </w:p>
    <w:p w14:paraId="413D831F" w14:textId="6EE9D831" w:rsidR="00E107AA" w:rsidRDefault="002C4433">
      <w:pPr>
        <w:pStyle w:val="TOC1"/>
        <w:rPr>
          <w:rFonts w:asciiTheme="minorHAnsi" w:eastAsiaTheme="minorEastAsia" w:hAnsiTheme="minorHAnsi" w:cstheme="minorBidi"/>
          <w:b w:val="0"/>
          <w:caps w:val="0"/>
          <w:noProof/>
          <w:kern w:val="2"/>
          <w:sz w:val="22"/>
          <w:szCs w:val="22"/>
          <w:lang w:val="en-GB" w:eastAsia="en-GB"/>
          <w14:ligatures w14:val="standardContextual"/>
        </w:rPr>
      </w:pPr>
      <w:hyperlink w:anchor="_Toc135747210" w:history="1">
        <w:r w:rsidR="00E107AA" w:rsidRPr="00FA6F45">
          <w:rPr>
            <w:rStyle w:val="Hyperlink"/>
            <w:noProof/>
          </w:rPr>
          <w:t>6</w:t>
        </w:r>
        <w:r w:rsidR="00E107AA">
          <w:rPr>
            <w:rFonts w:asciiTheme="minorHAnsi" w:eastAsiaTheme="minorEastAsia" w:hAnsiTheme="minorHAnsi" w:cstheme="minorBidi"/>
            <w:b w:val="0"/>
            <w:caps w:val="0"/>
            <w:noProof/>
            <w:kern w:val="2"/>
            <w:sz w:val="22"/>
            <w:szCs w:val="22"/>
            <w:lang w:val="en-GB" w:eastAsia="en-GB"/>
            <w14:ligatures w14:val="standardContextual"/>
          </w:rPr>
          <w:tab/>
        </w:r>
        <w:r w:rsidR="00E107AA" w:rsidRPr="00FA6F45">
          <w:rPr>
            <w:rStyle w:val="Hyperlink"/>
            <w:noProof/>
          </w:rPr>
          <w:t>technical Feasibility</w:t>
        </w:r>
        <w:r w:rsidR="00E107AA">
          <w:rPr>
            <w:noProof/>
            <w:webHidden/>
          </w:rPr>
          <w:tab/>
        </w:r>
        <w:r w:rsidR="00E107AA">
          <w:rPr>
            <w:noProof/>
            <w:webHidden/>
          </w:rPr>
          <w:fldChar w:fldCharType="begin"/>
        </w:r>
        <w:r w:rsidR="00E107AA">
          <w:rPr>
            <w:noProof/>
            <w:webHidden/>
          </w:rPr>
          <w:instrText xml:space="preserve"> PAGEREF _Toc135747210 \h </w:instrText>
        </w:r>
        <w:r w:rsidR="00E107AA">
          <w:rPr>
            <w:noProof/>
            <w:webHidden/>
          </w:rPr>
        </w:r>
        <w:r w:rsidR="00E107AA">
          <w:rPr>
            <w:noProof/>
            <w:webHidden/>
          </w:rPr>
          <w:fldChar w:fldCharType="separate"/>
        </w:r>
        <w:r w:rsidR="00E107AA">
          <w:rPr>
            <w:noProof/>
            <w:webHidden/>
          </w:rPr>
          <w:t>13</w:t>
        </w:r>
        <w:r w:rsidR="00E107AA">
          <w:rPr>
            <w:noProof/>
            <w:webHidden/>
          </w:rPr>
          <w:fldChar w:fldCharType="end"/>
        </w:r>
      </w:hyperlink>
    </w:p>
    <w:p w14:paraId="6FDC070A" w14:textId="7C12F08F" w:rsidR="00E107AA" w:rsidRDefault="002C4433">
      <w:pPr>
        <w:pStyle w:val="TOC1"/>
        <w:rPr>
          <w:rFonts w:asciiTheme="minorHAnsi" w:eastAsiaTheme="minorEastAsia" w:hAnsiTheme="minorHAnsi" w:cstheme="minorBidi"/>
          <w:b w:val="0"/>
          <w:caps w:val="0"/>
          <w:noProof/>
          <w:kern w:val="2"/>
          <w:sz w:val="22"/>
          <w:szCs w:val="22"/>
          <w:lang w:val="en-GB" w:eastAsia="en-GB"/>
          <w14:ligatures w14:val="standardContextual"/>
        </w:rPr>
      </w:pPr>
      <w:hyperlink w:anchor="_Toc135747211" w:history="1">
        <w:r w:rsidR="00E107AA" w:rsidRPr="00FA6F45">
          <w:rPr>
            <w:rStyle w:val="Hyperlink"/>
            <w:noProof/>
          </w:rPr>
          <w:t>7</w:t>
        </w:r>
        <w:r w:rsidR="00E107AA">
          <w:rPr>
            <w:rFonts w:asciiTheme="minorHAnsi" w:eastAsiaTheme="minorEastAsia" w:hAnsiTheme="minorHAnsi" w:cstheme="minorBidi"/>
            <w:b w:val="0"/>
            <w:caps w:val="0"/>
            <w:noProof/>
            <w:kern w:val="2"/>
            <w:sz w:val="22"/>
            <w:szCs w:val="22"/>
            <w:lang w:val="en-GB" w:eastAsia="en-GB"/>
            <w14:ligatures w14:val="standardContextual"/>
          </w:rPr>
          <w:tab/>
        </w:r>
        <w:r w:rsidR="00E107AA" w:rsidRPr="00FA6F45">
          <w:rPr>
            <w:rStyle w:val="Hyperlink"/>
            <w:noProof/>
          </w:rPr>
          <w:t>Harmonised technical conditions</w:t>
        </w:r>
        <w:r w:rsidR="00E107AA">
          <w:rPr>
            <w:noProof/>
            <w:webHidden/>
          </w:rPr>
          <w:tab/>
        </w:r>
        <w:r w:rsidR="00E107AA">
          <w:rPr>
            <w:noProof/>
            <w:webHidden/>
          </w:rPr>
          <w:fldChar w:fldCharType="begin"/>
        </w:r>
        <w:r w:rsidR="00E107AA">
          <w:rPr>
            <w:noProof/>
            <w:webHidden/>
          </w:rPr>
          <w:instrText xml:space="preserve"> PAGEREF _Toc135747211 \h </w:instrText>
        </w:r>
        <w:r w:rsidR="00E107AA">
          <w:rPr>
            <w:noProof/>
            <w:webHidden/>
          </w:rPr>
        </w:r>
        <w:r w:rsidR="00E107AA">
          <w:rPr>
            <w:noProof/>
            <w:webHidden/>
          </w:rPr>
          <w:fldChar w:fldCharType="separate"/>
        </w:r>
        <w:r w:rsidR="00E107AA">
          <w:rPr>
            <w:noProof/>
            <w:webHidden/>
          </w:rPr>
          <w:t>14</w:t>
        </w:r>
        <w:r w:rsidR="00E107AA">
          <w:rPr>
            <w:noProof/>
            <w:webHidden/>
          </w:rPr>
          <w:fldChar w:fldCharType="end"/>
        </w:r>
      </w:hyperlink>
    </w:p>
    <w:p w14:paraId="6706EF1C" w14:textId="0AD30E4B" w:rsidR="00E107AA" w:rsidRDefault="002C4433">
      <w:pPr>
        <w:pStyle w:val="TOC1"/>
        <w:rPr>
          <w:rFonts w:asciiTheme="minorHAnsi" w:eastAsiaTheme="minorEastAsia" w:hAnsiTheme="minorHAnsi" w:cstheme="minorBidi"/>
          <w:b w:val="0"/>
          <w:caps w:val="0"/>
          <w:noProof/>
          <w:kern w:val="2"/>
          <w:sz w:val="22"/>
          <w:szCs w:val="22"/>
          <w:lang w:val="en-GB" w:eastAsia="en-GB"/>
          <w14:ligatures w14:val="standardContextual"/>
        </w:rPr>
      </w:pPr>
      <w:hyperlink w:anchor="_Toc135747212" w:history="1">
        <w:r w:rsidR="00E107AA" w:rsidRPr="00FA6F45">
          <w:rPr>
            <w:rStyle w:val="Hyperlink"/>
            <w:noProof/>
          </w:rPr>
          <w:t>8</w:t>
        </w:r>
        <w:r w:rsidR="00E107AA">
          <w:rPr>
            <w:rFonts w:asciiTheme="minorHAnsi" w:eastAsiaTheme="minorEastAsia" w:hAnsiTheme="minorHAnsi" w:cstheme="minorBidi"/>
            <w:b w:val="0"/>
            <w:caps w:val="0"/>
            <w:noProof/>
            <w:kern w:val="2"/>
            <w:sz w:val="22"/>
            <w:szCs w:val="22"/>
            <w:lang w:val="en-GB" w:eastAsia="en-GB"/>
            <w14:ligatures w14:val="standardContextual"/>
          </w:rPr>
          <w:tab/>
        </w:r>
        <w:r w:rsidR="00E107AA" w:rsidRPr="00FA6F45">
          <w:rPr>
            <w:rStyle w:val="Hyperlink"/>
            <w:noProof/>
          </w:rPr>
          <w:t>Standardisation needs</w:t>
        </w:r>
        <w:r w:rsidR="00E107AA">
          <w:rPr>
            <w:noProof/>
            <w:webHidden/>
          </w:rPr>
          <w:tab/>
        </w:r>
        <w:r w:rsidR="00E107AA">
          <w:rPr>
            <w:noProof/>
            <w:webHidden/>
          </w:rPr>
          <w:fldChar w:fldCharType="begin"/>
        </w:r>
        <w:r w:rsidR="00E107AA">
          <w:rPr>
            <w:noProof/>
            <w:webHidden/>
          </w:rPr>
          <w:instrText xml:space="preserve"> PAGEREF _Toc135747212 \h </w:instrText>
        </w:r>
        <w:r w:rsidR="00E107AA">
          <w:rPr>
            <w:noProof/>
            <w:webHidden/>
          </w:rPr>
        </w:r>
        <w:r w:rsidR="00E107AA">
          <w:rPr>
            <w:noProof/>
            <w:webHidden/>
          </w:rPr>
          <w:fldChar w:fldCharType="separate"/>
        </w:r>
        <w:r w:rsidR="00E107AA">
          <w:rPr>
            <w:noProof/>
            <w:webHidden/>
          </w:rPr>
          <w:t>15</w:t>
        </w:r>
        <w:r w:rsidR="00E107AA">
          <w:rPr>
            <w:noProof/>
            <w:webHidden/>
          </w:rPr>
          <w:fldChar w:fldCharType="end"/>
        </w:r>
      </w:hyperlink>
    </w:p>
    <w:p w14:paraId="100FF558" w14:textId="37B88D27" w:rsidR="00E107AA" w:rsidRDefault="002C4433">
      <w:pPr>
        <w:pStyle w:val="TOC1"/>
        <w:rPr>
          <w:rFonts w:asciiTheme="minorHAnsi" w:eastAsiaTheme="minorEastAsia" w:hAnsiTheme="minorHAnsi" w:cstheme="minorBidi"/>
          <w:b w:val="0"/>
          <w:caps w:val="0"/>
          <w:noProof/>
          <w:kern w:val="2"/>
          <w:sz w:val="22"/>
          <w:szCs w:val="22"/>
          <w:lang w:val="en-GB" w:eastAsia="en-GB"/>
          <w14:ligatures w14:val="standardContextual"/>
        </w:rPr>
      </w:pPr>
      <w:hyperlink w:anchor="_Toc135747213" w:history="1">
        <w:r w:rsidR="00E107AA" w:rsidRPr="00FA6F45">
          <w:rPr>
            <w:rStyle w:val="Hyperlink"/>
            <w:noProof/>
          </w:rPr>
          <w:t>9</w:t>
        </w:r>
        <w:r w:rsidR="00E107AA">
          <w:rPr>
            <w:rFonts w:asciiTheme="minorHAnsi" w:eastAsiaTheme="minorEastAsia" w:hAnsiTheme="minorHAnsi" w:cstheme="minorBidi"/>
            <w:b w:val="0"/>
            <w:caps w:val="0"/>
            <w:noProof/>
            <w:kern w:val="2"/>
            <w:sz w:val="22"/>
            <w:szCs w:val="22"/>
            <w:lang w:val="en-GB" w:eastAsia="en-GB"/>
            <w14:ligatures w14:val="standardContextual"/>
          </w:rPr>
          <w:tab/>
        </w:r>
        <w:r w:rsidR="00E107AA" w:rsidRPr="00FA6F45">
          <w:rPr>
            <w:rStyle w:val="Hyperlink"/>
            <w:noProof/>
          </w:rPr>
          <w:t>Conclusions</w:t>
        </w:r>
        <w:r w:rsidR="00E107AA">
          <w:rPr>
            <w:noProof/>
            <w:webHidden/>
          </w:rPr>
          <w:tab/>
        </w:r>
        <w:r w:rsidR="00E107AA">
          <w:rPr>
            <w:noProof/>
            <w:webHidden/>
          </w:rPr>
          <w:fldChar w:fldCharType="begin"/>
        </w:r>
        <w:r w:rsidR="00E107AA">
          <w:rPr>
            <w:noProof/>
            <w:webHidden/>
          </w:rPr>
          <w:instrText xml:space="preserve"> PAGEREF _Toc135747213 \h </w:instrText>
        </w:r>
        <w:r w:rsidR="00E107AA">
          <w:rPr>
            <w:noProof/>
            <w:webHidden/>
          </w:rPr>
        </w:r>
        <w:r w:rsidR="00E107AA">
          <w:rPr>
            <w:noProof/>
            <w:webHidden/>
          </w:rPr>
          <w:fldChar w:fldCharType="separate"/>
        </w:r>
        <w:r w:rsidR="00E107AA">
          <w:rPr>
            <w:noProof/>
            <w:webHidden/>
          </w:rPr>
          <w:t>16</w:t>
        </w:r>
        <w:r w:rsidR="00E107AA">
          <w:rPr>
            <w:noProof/>
            <w:webHidden/>
          </w:rPr>
          <w:fldChar w:fldCharType="end"/>
        </w:r>
      </w:hyperlink>
    </w:p>
    <w:p w14:paraId="4F43E139" w14:textId="46529278" w:rsidR="00E107AA" w:rsidRDefault="002C4433">
      <w:pPr>
        <w:pStyle w:val="TOC1"/>
        <w:rPr>
          <w:rFonts w:asciiTheme="minorHAnsi" w:eastAsiaTheme="minorEastAsia" w:hAnsiTheme="minorHAnsi" w:cstheme="minorBidi"/>
          <w:b w:val="0"/>
          <w:caps w:val="0"/>
          <w:noProof/>
          <w:kern w:val="2"/>
          <w:sz w:val="22"/>
          <w:szCs w:val="22"/>
          <w:lang w:val="en-GB" w:eastAsia="en-GB"/>
          <w14:ligatures w14:val="standardContextual"/>
        </w:rPr>
      </w:pPr>
      <w:hyperlink w:anchor="_Toc135747214" w:history="1">
        <w:r w:rsidR="00E107AA" w:rsidRPr="00FA6F45">
          <w:rPr>
            <w:rStyle w:val="Hyperlink"/>
            <w:noProof/>
          </w:rPr>
          <w:t>ANNEX 1: cept mandate</w:t>
        </w:r>
        <w:r w:rsidR="00E107AA">
          <w:rPr>
            <w:noProof/>
            <w:webHidden/>
          </w:rPr>
          <w:tab/>
        </w:r>
        <w:r w:rsidR="00E107AA">
          <w:rPr>
            <w:noProof/>
            <w:webHidden/>
          </w:rPr>
          <w:fldChar w:fldCharType="begin"/>
        </w:r>
        <w:r w:rsidR="00E107AA">
          <w:rPr>
            <w:noProof/>
            <w:webHidden/>
          </w:rPr>
          <w:instrText xml:space="preserve"> PAGEREF _Toc135747214 \h </w:instrText>
        </w:r>
        <w:r w:rsidR="00E107AA">
          <w:rPr>
            <w:noProof/>
            <w:webHidden/>
          </w:rPr>
        </w:r>
        <w:r w:rsidR="00E107AA">
          <w:rPr>
            <w:noProof/>
            <w:webHidden/>
          </w:rPr>
          <w:fldChar w:fldCharType="separate"/>
        </w:r>
        <w:r w:rsidR="00E107AA">
          <w:rPr>
            <w:noProof/>
            <w:webHidden/>
          </w:rPr>
          <w:t>17</w:t>
        </w:r>
        <w:r w:rsidR="00E107AA">
          <w:rPr>
            <w:noProof/>
            <w:webHidden/>
          </w:rPr>
          <w:fldChar w:fldCharType="end"/>
        </w:r>
      </w:hyperlink>
    </w:p>
    <w:p w14:paraId="7A2420A5" w14:textId="16D48423" w:rsidR="00E107AA" w:rsidRDefault="002C4433">
      <w:pPr>
        <w:pStyle w:val="TOC1"/>
        <w:rPr>
          <w:rFonts w:asciiTheme="minorHAnsi" w:eastAsiaTheme="minorEastAsia" w:hAnsiTheme="minorHAnsi" w:cstheme="minorBidi"/>
          <w:b w:val="0"/>
          <w:caps w:val="0"/>
          <w:noProof/>
          <w:kern w:val="2"/>
          <w:sz w:val="22"/>
          <w:szCs w:val="22"/>
          <w:lang w:val="en-GB" w:eastAsia="en-GB"/>
          <w14:ligatures w14:val="standardContextual"/>
        </w:rPr>
      </w:pPr>
      <w:hyperlink w:anchor="_Toc135747215" w:history="1">
        <w:r w:rsidR="00E107AA" w:rsidRPr="00FA6F45">
          <w:rPr>
            <w:rStyle w:val="Hyperlink"/>
            <w:rFonts w:ascii="Times New Roman" w:hAnsi="Times New Roman"/>
            <w:smallCaps/>
            <w:noProof/>
            <w:lang w:val="en-GB"/>
          </w:rPr>
          <w:t>1.</w:t>
        </w:r>
        <w:r w:rsidR="00E107AA">
          <w:rPr>
            <w:rFonts w:asciiTheme="minorHAnsi" w:eastAsiaTheme="minorEastAsia" w:hAnsiTheme="minorHAnsi" w:cstheme="minorBidi"/>
            <w:b w:val="0"/>
            <w:caps w:val="0"/>
            <w:noProof/>
            <w:kern w:val="2"/>
            <w:sz w:val="22"/>
            <w:szCs w:val="22"/>
            <w:lang w:val="en-GB" w:eastAsia="en-GB"/>
            <w14:ligatures w14:val="standardContextual"/>
          </w:rPr>
          <w:tab/>
        </w:r>
        <w:r w:rsidR="00E107AA" w:rsidRPr="00FA6F45">
          <w:rPr>
            <w:rStyle w:val="Hyperlink"/>
            <w:rFonts w:ascii="Times New Roman Bold" w:hAnsi="Times New Roman Bold"/>
            <w:smallCaps/>
            <w:noProof/>
            <w:lang w:val="en-GB"/>
          </w:rPr>
          <w:t>Purpose</w:t>
        </w:r>
        <w:r w:rsidR="00E107AA">
          <w:rPr>
            <w:noProof/>
            <w:webHidden/>
          </w:rPr>
          <w:tab/>
        </w:r>
        <w:r w:rsidR="00E107AA">
          <w:rPr>
            <w:noProof/>
            <w:webHidden/>
          </w:rPr>
          <w:fldChar w:fldCharType="begin"/>
        </w:r>
        <w:r w:rsidR="00E107AA">
          <w:rPr>
            <w:noProof/>
            <w:webHidden/>
          </w:rPr>
          <w:instrText xml:space="preserve"> PAGEREF _Toc135747215 \h </w:instrText>
        </w:r>
        <w:r w:rsidR="00E107AA">
          <w:rPr>
            <w:noProof/>
            <w:webHidden/>
          </w:rPr>
        </w:r>
        <w:r w:rsidR="00E107AA">
          <w:rPr>
            <w:noProof/>
            <w:webHidden/>
          </w:rPr>
          <w:fldChar w:fldCharType="separate"/>
        </w:r>
        <w:r w:rsidR="00E107AA">
          <w:rPr>
            <w:noProof/>
            <w:webHidden/>
          </w:rPr>
          <w:t>18</w:t>
        </w:r>
        <w:r w:rsidR="00E107AA">
          <w:rPr>
            <w:noProof/>
            <w:webHidden/>
          </w:rPr>
          <w:fldChar w:fldCharType="end"/>
        </w:r>
      </w:hyperlink>
    </w:p>
    <w:p w14:paraId="57054B15" w14:textId="64611002" w:rsidR="00E107AA" w:rsidRDefault="002C4433">
      <w:pPr>
        <w:pStyle w:val="TOC1"/>
        <w:rPr>
          <w:rFonts w:asciiTheme="minorHAnsi" w:eastAsiaTheme="minorEastAsia" w:hAnsiTheme="minorHAnsi" w:cstheme="minorBidi"/>
          <w:b w:val="0"/>
          <w:caps w:val="0"/>
          <w:noProof/>
          <w:kern w:val="2"/>
          <w:sz w:val="22"/>
          <w:szCs w:val="22"/>
          <w:lang w:val="en-GB" w:eastAsia="en-GB"/>
          <w14:ligatures w14:val="standardContextual"/>
        </w:rPr>
      </w:pPr>
      <w:hyperlink w:anchor="_Toc135747216" w:history="1">
        <w:r w:rsidR="00E107AA" w:rsidRPr="00FA6F45">
          <w:rPr>
            <w:rStyle w:val="Hyperlink"/>
            <w:rFonts w:ascii="Times New Roman Bold" w:hAnsi="Times New Roman Bold"/>
            <w:smallCaps/>
            <w:noProof/>
            <w:lang w:val="en-GB"/>
          </w:rPr>
          <w:t>2.</w:t>
        </w:r>
        <w:r w:rsidR="00E107AA">
          <w:rPr>
            <w:rFonts w:asciiTheme="minorHAnsi" w:eastAsiaTheme="minorEastAsia" w:hAnsiTheme="minorHAnsi" w:cstheme="minorBidi"/>
            <w:b w:val="0"/>
            <w:caps w:val="0"/>
            <w:noProof/>
            <w:kern w:val="2"/>
            <w:sz w:val="22"/>
            <w:szCs w:val="22"/>
            <w:lang w:val="en-GB" w:eastAsia="en-GB"/>
            <w14:ligatures w14:val="standardContextual"/>
          </w:rPr>
          <w:tab/>
        </w:r>
        <w:r w:rsidR="00E107AA" w:rsidRPr="00FA6F45">
          <w:rPr>
            <w:rStyle w:val="Hyperlink"/>
            <w:rFonts w:ascii="Times New Roman Bold" w:hAnsi="Times New Roman Bold"/>
            <w:smallCaps/>
            <w:noProof/>
            <w:lang w:val="en-GB"/>
          </w:rPr>
          <w:t>Policy context and inputs</w:t>
        </w:r>
        <w:r w:rsidR="00E107AA">
          <w:rPr>
            <w:noProof/>
            <w:webHidden/>
          </w:rPr>
          <w:tab/>
        </w:r>
        <w:r w:rsidR="00E107AA">
          <w:rPr>
            <w:noProof/>
            <w:webHidden/>
          </w:rPr>
          <w:fldChar w:fldCharType="begin"/>
        </w:r>
        <w:r w:rsidR="00E107AA">
          <w:rPr>
            <w:noProof/>
            <w:webHidden/>
          </w:rPr>
          <w:instrText xml:space="preserve"> PAGEREF _Toc135747216 \h </w:instrText>
        </w:r>
        <w:r w:rsidR="00E107AA">
          <w:rPr>
            <w:noProof/>
            <w:webHidden/>
          </w:rPr>
        </w:r>
        <w:r w:rsidR="00E107AA">
          <w:rPr>
            <w:noProof/>
            <w:webHidden/>
          </w:rPr>
          <w:fldChar w:fldCharType="separate"/>
        </w:r>
        <w:r w:rsidR="00E107AA">
          <w:rPr>
            <w:noProof/>
            <w:webHidden/>
          </w:rPr>
          <w:t>19</w:t>
        </w:r>
        <w:r w:rsidR="00E107AA">
          <w:rPr>
            <w:noProof/>
            <w:webHidden/>
          </w:rPr>
          <w:fldChar w:fldCharType="end"/>
        </w:r>
      </w:hyperlink>
    </w:p>
    <w:p w14:paraId="011E4943" w14:textId="249F15E2" w:rsidR="00E107AA" w:rsidRDefault="002C4433">
      <w:pPr>
        <w:pStyle w:val="TOC1"/>
        <w:rPr>
          <w:rFonts w:asciiTheme="minorHAnsi" w:eastAsiaTheme="minorEastAsia" w:hAnsiTheme="minorHAnsi" w:cstheme="minorBidi"/>
          <w:b w:val="0"/>
          <w:caps w:val="0"/>
          <w:noProof/>
          <w:kern w:val="2"/>
          <w:sz w:val="22"/>
          <w:szCs w:val="22"/>
          <w:lang w:val="en-GB" w:eastAsia="en-GB"/>
          <w14:ligatures w14:val="standardContextual"/>
        </w:rPr>
      </w:pPr>
      <w:hyperlink w:anchor="_Toc135747217" w:history="1">
        <w:r w:rsidR="00E107AA" w:rsidRPr="00FA6F45">
          <w:rPr>
            <w:rStyle w:val="Hyperlink"/>
            <w:rFonts w:ascii="Times New Roman" w:hAnsi="Times New Roman"/>
            <w:smallCaps/>
            <w:noProof/>
            <w:lang w:val="en-GB"/>
          </w:rPr>
          <w:t>3.</w:t>
        </w:r>
        <w:r w:rsidR="00E107AA">
          <w:rPr>
            <w:rFonts w:asciiTheme="minorHAnsi" w:eastAsiaTheme="minorEastAsia" w:hAnsiTheme="minorHAnsi" w:cstheme="minorBidi"/>
            <w:b w:val="0"/>
            <w:caps w:val="0"/>
            <w:noProof/>
            <w:kern w:val="2"/>
            <w:sz w:val="22"/>
            <w:szCs w:val="22"/>
            <w:lang w:val="en-GB" w:eastAsia="en-GB"/>
            <w14:ligatures w14:val="standardContextual"/>
          </w:rPr>
          <w:tab/>
        </w:r>
        <w:r w:rsidR="00E107AA" w:rsidRPr="00FA6F45">
          <w:rPr>
            <w:rStyle w:val="Hyperlink"/>
            <w:rFonts w:ascii="Times New Roman" w:hAnsi="Times New Roman"/>
            <w:smallCaps/>
            <w:noProof/>
            <w:lang w:val="en-GB"/>
          </w:rPr>
          <w:t>Justification</w:t>
        </w:r>
        <w:r w:rsidR="00E107AA">
          <w:rPr>
            <w:noProof/>
            <w:webHidden/>
          </w:rPr>
          <w:tab/>
        </w:r>
        <w:r w:rsidR="00E107AA">
          <w:rPr>
            <w:noProof/>
            <w:webHidden/>
          </w:rPr>
          <w:fldChar w:fldCharType="begin"/>
        </w:r>
        <w:r w:rsidR="00E107AA">
          <w:rPr>
            <w:noProof/>
            <w:webHidden/>
          </w:rPr>
          <w:instrText xml:space="preserve"> PAGEREF _Toc135747217 \h </w:instrText>
        </w:r>
        <w:r w:rsidR="00E107AA">
          <w:rPr>
            <w:noProof/>
            <w:webHidden/>
          </w:rPr>
        </w:r>
        <w:r w:rsidR="00E107AA">
          <w:rPr>
            <w:noProof/>
            <w:webHidden/>
          </w:rPr>
          <w:fldChar w:fldCharType="separate"/>
        </w:r>
        <w:r w:rsidR="00E107AA">
          <w:rPr>
            <w:noProof/>
            <w:webHidden/>
          </w:rPr>
          <w:t>20</w:t>
        </w:r>
        <w:r w:rsidR="00E107AA">
          <w:rPr>
            <w:noProof/>
            <w:webHidden/>
          </w:rPr>
          <w:fldChar w:fldCharType="end"/>
        </w:r>
      </w:hyperlink>
    </w:p>
    <w:p w14:paraId="01ED40A6" w14:textId="7FBF3DB2" w:rsidR="00E107AA" w:rsidRDefault="002C4433">
      <w:pPr>
        <w:pStyle w:val="TOC1"/>
        <w:rPr>
          <w:rFonts w:asciiTheme="minorHAnsi" w:eastAsiaTheme="minorEastAsia" w:hAnsiTheme="minorHAnsi" w:cstheme="minorBidi"/>
          <w:b w:val="0"/>
          <w:caps w:val="0"/>
          <w:noProof/>
          <w:kern w:val="2"/>
          <w:sz w:val="22"/>
          <w:szCs w:val="22"/>
          <w:lang w:val="en-GB" w:eastAsia="en-GB"/>
          <w14:ligatures w14:val="standardContextual"/>
        </w:rPr>
      </w:pPr>
      <w:hyperlink w:anchor="_Toc135747218" w:history="1">
        <w:r w:rsidR="00E107AA" w:rsidRPr="00FA6F45">
          <w:rPr>
            <w:rStyle w:val="Hyperlink"/>
            <w:rFonts w:ascii="Times New Roman" w:hAnsi="Times New Roman"/>
            <w:smallCaps/>
            <w:noProof/>
            <w:lang w:val="en-GB"/>
          </w:rPr>
          <w:t>4.</w:t>
        </w:r>
        <w:r w:rsidR="00E107AA">
          <w:rPr>
            <w:rFonts w:asciiTheme="minorHAnsi" w:eastAsiaTheme="minorEastAsia" w:hAnsiTheme="minorHAnsi" w:cstheme="minorBidi"/>
            <w:b w:val="0"/>
            <w:caps w:val="0"/>
            <w:noProof/>
            <w:kern w:val="2"/>
            <w:sz w:val="22"/>
            <w:szCs w:val="22"/>
            <w:lang w:val="en-GB" w:eastAsia="en-GB"/>
            <w14:ligatures w14:val="standardContextual"/>
          </w:rPr>
          <w:tab/>
        </w:r>
        <w:r w:rsidR="00E107AA" w:rsidRPr="00FA6F45">
          <w:rPr>
            <w:rStyle w:val="Hyperlink"/>
            <w:rFonts w:ascii="Times New Roman" w:hAnsi="Times New Roman"/>
            <w:smallCaps/>
            <w:noProof/>
            <w:lang w:val="en-GB"/>
          </w:rPr>
          <w:t>Task order and schedule</w:t>
        </w:r>
        <w:r w:rsidR="00E107AA">
          <w:rPr>
            <w:noProof/>
            <w:webHidden/>
          </w:rPr>
          <w:tab/>
        </w:r>
        <w:r w:rsidR="00E107AA">
          <w:rPr>
            <w:noProof/>
            <w:webHidden/>
          </w:rPr>
          <w:fldChar w:fldCharType="begin"/>
        </w:r>
        <w:r w:rsidR="00E107AA">
          <w:rPr>
            <w:noProof/>
            <w:webHidden/>
          </w:rPr>
          <w:instrText xml:space="preserve"> PAGEREF _Toc135747218 \h </w:instrText>
        </w:r>
        <w:r w:rsidR="00E107AA">
          <w:rPr>
            <w:noProof/>
            <w:webHidden/>
          </w:rPr>
        </w:r>
        <w:r w:rsidR="00E107AA">
          <w:rPr>
            <w:noProof/>
            <w:webHidden/>
          </w:rPr>
          <w:fldChar w:fldCharType="separate"/>
        </w:r>
        <w:r w:rsidR="00E107AA">
          <w:rPr>
            <w:noProof/>
            <w:webHidden/>
          </w:rPr>
          <w:t>20</w:t>
        </w:r>
        <w:r w:rsidR="00E107AA">
          <w:rPr>
            <w:noProof/>
            <w:webHidden/>
          </w:rPr>
          <w:fldChar w:fldCharType="end"/>
        </w:r>
      </w:hyperlink>
    </w:p>
    <w:p w14:paraId="05D5C15A" w14:textId="293A5A0B" w:rsidR="00E107AA" w:rsidRDefault="002C4433">
      <w:pPr>
        <w:pStyle w:val="TOC1"/>
        <w:rPr>
          <w:rFonts w:asciiTheme="minorHAnsi" w:eastAsiaTheme="minorEastAsia" w:hAnsiTheme="minorHAnsi" w:cstheme="minorBidi"/>
          <w:b w:val="0"/>
          <w:caps w:val="0"/>
          <w:noProof/>
          <w:kern w:val="2"/>
          <w:sz w:val="22"/>
          <w:szCs w:val="22"/>
          <w:lang w:val="en-GB" w:eastAsia="en-GB"/>
          <w14:ligatures w14:val="standardContextual"/>
        </w:rPr>
      </w:pPr>
      <w:hyperlink w:anchor="_Toc135747219" w:history="1">
        <w:r w:rsidR="00E107AA" w:rsidRPr="00FA6F45">
          <w:rPr>
            <w:rStyle w:val="Hyperlink"/>
            <w:noProof/>
          </w:rPr>
          <w:t>ANNEX 2: Proposal for EC Decision</w:t>
        </w:r>
        <w:r w:rsidR="00E107AA">
          <w:rPr>
            <w:noProof/>
            <w:webHidden/>
          </w:rPr>
          <w:tab/>
        </w:r>
        <w:r w:rsidR="00E107AA">
          <w:rPr>
            <w:noProof/>
            <w:webHidden/>
          </w:rPr>
          <w:fldChar w:fldCharType="begin"/>
        </w:r>
        <w:r w:rsidR="00E107AA">
          <w:rPr>
            <w:noProof/>
            <w:webHidden/>
          </w:rPr>
          <w:instrText xml:space="preserve"> PAGEREF _Toc135747219 \h </w:instrText>
        </w:r>
        <w:r w:rsidR="00E107AA">
          <w:rPr>
            <w:noProof/>
            <w:webHidden/>
          </w:rPr>
        </w:r>
        <w:r w:rsidR="00E107AA">
          <w:rPr>
            <w:noProof/>
            <w:webHidden/>
          </w:rPr>
          <w:fldChar w:fldCharType="separate"/>
        </w:r>
        <w:r w:rsidR="00E107AA">
          <w:rPr>
            <w:noProof/>
            <w:webHidden/>
          </w:rPr>
          <w:t>22</w:t>
        </w:r>
        <w:r w:rsidR="00E107AA">
          <w:rPr>
            <w:noProof/>
            <w:webHidden/>
          </w:rPr>
          <w:fldChar w:fldCharType="end"/>
        </w:r>
      </w:hyperlink>
    </w:p>
    <w:p w14:paraId="74675CA3" w14:textId="2D88EADA" w:rsidR="00E107AA" w:rsidRDefault="002C4433">
      <w:pPr>
        <w:pStyle w:val="TOC1"/>
        <w:rPr>
          <w:rFonts w:asciiTheme="minorHAnsi" w:eastAsiaTheme="minorEastAsia" w:hAnsiTheme="minorHAnsi" w:cstheme="minorBidi"/>
          <w:b w:val="0"/>
          <w:caps w:val="0"/>
          <w:noProof/>
          <w:kern w:val="2"/>
          <w:sz w:val="22"/>
          <w:szCs w:val="22"/>
          <w:lang w:val="en-GB" w:eastAsia="en-GB"/>
          <w14:ligatures w14:val="standardContextual"/>
        </w:rPr>
      </w:pPr>
      <w:hyperlink w:anchor="_Toc135747220" w:history="1">
        <w:r w:rsidR="00E107AA" w:rsidRPr="00FA6F45">
          <w:rPr>
            <w:rStyle w:val="Hyperlink"/>
            <w:noProof/>
          </w:rPr>
          <w:t>ANNEX 3: The list of other annexes as part of CEPT Report</w:t>
        </w:r>
        <w:r w:rsidR="00E107AA">
          <w:rPr>
            <w:noProof/>
            <w:webHidden/>
          </w:rPr>
          <w:tab/>
        </w:r>
        <w:r w:rsidR="00E107AA">
          <w:rPr>
            <w:noProof/>
            <w:webHidden/>
          </w:rPr>
          <w:fldChar w:fldCharType="begin"/>
        </w:r>
        <w:r w:rsidR="00E107AA">
          <w:rPr>
            <w:noProof/>
            <w:webHidden/>
          </w:rPr>
          <w:instrText xml:space="preserve"> PAGEREF _Toc135747220 \h </w:instrText>
        </w:r>
        <w:r w:rsidR="00E107AA">
          <w:rPr>
            <w:noProof/>
            <w:webHidden/>
          </w:rPr>
        </w:r>
        <w:r w:rsidR="00E107AA">
          <w:rPr>
            <w:noProof/>
            <w:webHidden/>
          </w:rPr>
          <w:fldChar w:fldCharType="separate"/>
        </w:r>
        <w:r w:rsidR="00E107AA">
          <w:rPr>
            <w:noProof/>
            <w:webHidden/>
          </w:rPr>
          <w:t>23</w:t>
        </w:r>
        <w:r w:rsidR="00E107AA">
          <w:rPr>
            <w:noProof/>
            <w:webHidden/>
          </w:rPr>
          <w:fldChar w:fldCharType="end"/>
        </w:r>
      </w:hyperlink>
    </w:p>
    <w:p w14:paraId="3C59E0F5" w14:textId="30CA75CC" w:rsidR="00E107AA" w:rsidRDefault="002C4433">
      <w:pPr>
        <w:pStyle w:val="TOC1"/>
        <w:rPr>
          <w:rFonts w:asciiTheme="minorHAnsi" w:eastAsiaTheme="minorEastAsia" w:hAnsiTheme="minorHAnsi" w:cstheme="minorBidi"/>
          <w:b w:val="0"/>
          <w:caps w:val="0"/>
          <w:noProof/>
          <w:kern w:val="2"/>
          <w:sz w:val="22"/>
          <w:szCs w:val="22"/>
          <w:lang w:val="en-GB" w:eastAsia="en-GB"/>
          <w14:ligatures w14:val="standardContextual"/>
        </w:rPr>
      </w:pPr>
      <w:hyperlink w:anchor="_Toc135747221" w:history="1">
        <w:r w:rsidR="00E107AA" w:rsidRPr="00FA6F45">
          <w:rPr>
            <w:rStyle w:val="Hyperlink"/>
            <w:noProof/>
          </w:rPr>
          <w:t>ANNEX 4: List of References</w:t>
        </w:r>
        <w:r w:rsidR="00E107AA">
          <w:rPr>
            <w:noProof/>
            <w:webHidden/>
          </w:rPr>
          <w:tab/>
        </w:r>
        <w:r w:rsidR="00E107AA">
          <w:rPr>
            <w:noProof/>
            <w:webHidden/>
          </w:rPr>
          <w:fldChar w:fldCharType="begin"/>
        </w:r>
        <w:r w:rsidR="00E107AA">
          <w:rPr>
            <w:noProof/>
            <w:webHidden/>
          </w:rPr>
          <w:instrText xml:space="preserve"> PAGEREF _Toc135747221 \h </w:instrText>
        </w:r>
        <w:r w:rsidR="00E107AA">
          <w:rPr>
            <w:noProof/>
            <w:webHidden/>
          </w:rPr>
        </w:r>
        <w:r w:rsidR="00E107AA">
          <w:rPr>
            <w:noProof/>
            <w:webHidden/>
          </w:rPr>
          <w:fldChar w:fldCharType="separate"/>
        </w:r>
        <w:r w:rsidR="00E107AA">
          <w:rPr>
            <w:noProof/>
            <w:webHidden/>
          </w:rPr>
          <w:t>24</w:t>
        </w:r>
        <w:r w:rsidR="00E107AA">
          <w:rPr>
            <w:noProof/>
            <w:webHidden/>
          </w:rPr>
          <w:fldChar w:fldCharType="end"/>
        </w:r>
      </w:hyperlink>
    </w:p>
    <w:p w14:paraId="1B2B3580" w14:textId="5F17EE98" w:rsidR="00AB46DF" w:rsidRPr="003B4EA8" w:rsidRDefault="003C3EE4" w:rsidP="00AB46DF">
      <w:pPr>
        <w:rPr>
          <w:lang w:val="en-GB"/>
        </w:rPr>
      </w:pPr>
      <w:r w:rsidRPr="003B4EA8">
        <w:rPr>
          <w:caps/>
          <w:lang w:val="en-GB"/>
        </w:rPr>
        <w:fldChar w:fldCharType="end"/>
      </w:r>
    </w:p>
    <w:p w14:paraId="63B02D77" w14:textId="43D3BDAE" w:rsidR="00AB46DF" w:rsidRPr="003B4EA8" w:rsidRDefault="003C3EE4" w:rsidP="00AB46DF">
      <w:pPr>
        <w:rPr>
          <w:lang w:val="en-GB"/>
        </w:rPr>
      </w:pPr>
      <w:r w:rsidRPr="003B4EA8">
        <w:rPr>
          <w:lang w:val="en-GB"/>
        </w:rPr>
        <w:lastRenderedPageBreak/>
        <w:br w:type="page"/>
      </w:r>
    </w:p>
    <w:p w14:paraId="78CD1062" w14:textId="0844840C" w:rsidR="00AB46DF" w:rsidRPr="003B4EA8" w:rsidRDefault="00DB0551" w:rsidP="00AB46DF">
      <w:pPr>
        <w:rPr>
          <w:b/>
          <w:color w:val="FFFFFF"/>
          <w:szCs w:val="20"/>
          <w:lang w:val="en-GB"/>
        </w:rPr>
      </w:pPr>
      <w:r w:rsidRPr="003B4EA8">
        <w:rPr>
          <w:b/>
          <w:noProof/>
          <w:color w:val="FFFFFF"/>
          <w:szCs w:val="20"/>
          <w:lang w:val="en-GB" w:eastAsia="sl-SI"/>
        </w:rPr>
        <w:lastRenderedPageBreak/>
        <mc:AlternateContent>
          <mc:Choice Requires="wps">
            <w:drawing>
              <wp:anchor distT="0" distB="0" distL="114300" distR="114300" simplePos="0" relativeHeight="251659264" behindDoc="1" locked="0" layoutInCell="1" allowOverlap="1" wp14:anchorId="7E3B5326" wp14:editId="4D3B474A">
                <wp:simplePos x="0" y="0"/>
                <wp:positionH relativeFrom="page">
                  <wp:posOffset>20502</wp:posOffset>
                </wp:positionH>
                <wp:positionV relativeFrom="page">
                  <wp:posOffset>916759</wp:posOffset>
                </wp:positionV>
                <wp:extent cx="7560310" cy="720090"/>
                <wp:effectExtent l="0" t="0" r="0" b="508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4D5706" id="Rectangle 22" o:spid="_x0000_s1026" style="position:absolute;margin-left:1.6pt;margin-top:72.2pt;width:595.3pt;height:56.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" fillcolor="#b0a696" stroked="f">
                <w10:wrap anchorx="page" anchory="page"/>
              </v:rect>
            </w:pict>
          </mc:Fallback>
        </mc:AlternateContent>
      </w:r>
    </w:p>
    <w:p w14:paraId="6DFA7DDA" w14:textId="77777777" w:rsidR="00D20E3B" w:rsidRPr="003B4EA8" w:rsidRDefault="00D20E3B" w:rsidP="00AB46DF">
      <w:pPr>
        <w:rPr>
          <w:b/>
          <w:color w:val="FFFFFF"/>
          <w:szCs w:val="20"/>
          <w:lang w:val="en-GB"/>
        </w:rPr>
      </w:pPr>
    </w:p>
    <w:p w14:paraId="3DBB16F2" w14:textId="5ACD1251" w:rsidR="00AB46DF" w:rsidRPr="003B4EA8" w:rsidRDefault="003C3EE4" w:rsidP="00AB46DF">
      <w:pPr>
        <w:rPr>
          <w:b/>
          <w:color w:val="FFFFFF"/>
          <w:szCs w:val="20"/>
          <w:lang w:val="en-GB"/>
        </w:rPr>
      </w:pPr>
      <w:r w:rsidRPr="003B4EA8">
        <w:rPr>
          <w:b/>
          <w:color w:val="FFFFFF"/>
          <w:szCs w:val="20"/>
          <w:lang w:val="en-GB"/>
        </w:rPr>
        <w:t>LIST OF ABBREVIATIONS</w:t>
      </w:r>
    </w:p>
    <w:p w14:paraId="4D6C1A67" w14:textId="77777777" w:rsidR="00AB46DF" w:rsidRPr="003B4EA8" w:rsidRDefault="00AB46DF" w:rsidP="00AB46DF">
      <w:pPr>
        <w:rPr>
          <w:b/>
          <w:color w:val="FFFFFF"/>
          <w:szCs w:val="20"/>
          <w:lang w:val="en-GB"/>
        </w:rPr>
      </w:pPr>
    </w:p>
    <w:p w14:paraId="473DCF1D" w14:textId="77777777" w:rsidR="00AB46DF" w:rsidRPr="003B4EA8" w:rsidRDefault="00AB46DF" w:rsidP="00AB46DF">
      <w:pPr>
        <w:rPr>
          <w:b/>
          <w:color w:val="FFFFFF"/>
          <w:szCs w:val="20"/>
          <w:lang w:val="en-GB"/>
        </w:rPr>
      </w:pPr>
    </w:p>
    <w:p w14:paraId="293F6261" w14:textId="77777777" w:rsidR="00AB46DF" w:rsidRPr="003B4EA8" w:rsidRDefault="00AB46DF" w:rsidP="00AB46DF">
      <w:pPr>
        <w:rPr>
          <w:lang w:val="en-GB"/>
        </w:rPr>
      </w:pPr>
    </w:p>
    <w:p w14:paraId="7FADEAB7" w14:textId="77777777" w:rsidR="00AB46DF" w:rsidRPr="003B4EA8" w:rsidRDefault="00AB46DF" w:rsidP="00AB46DF">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2065"/>
        <w:gridCol w:w="7564"/>
      </w:tblGrid>
      <w:tr w:rsidR="00AB46DF" w:rsidRPr="003B4EA8" w14:paraId="21C0EB30" w14:textId="77777777" w:rsidTr="00AA23BA">
        <w:trPr>
          <w:trHeight w:val="76"/>
        </w:trPr>
        <w:tc>
          <w:tcPr>
            <w:tcW w:w="2065" w:type="dxa"/>
          </w:tcPr>
          <w:p w14:paraId="4E12799F" w14:textId="77777777" w:rsidR="00AB46DF" w:rsidRPr="003B4EA8" w:rsidRDefault="003C3EE4" w:rsidP="00143BED">
            <w:pPr>
              <w:spacing w:before="60" w:after="60" w:line="288" w:lineRule="auto"/>
              <w:rPr>
                <w:b/>
                <w:color w:val="D2232A"/>
                <w:lang w:val="en-GB"/>
              </w:rPr>
            </w:pPr>
            <w:r w:rsidRPr="003B4EA8">
              <w:rPr>
                <w:b/>
                <w:color w:val="D2232A"/>
                <w:lang w:val="en-GB"/>
              </w:rPr>
              <w:t>Abbreviation</w:t>
            </w:r>
          </w:p>
        </w:tc>
        <w:tc>
          <w:tcPr>
            <w:tcW w:w="7564" w:type="dxa"/>
          </w:tcPr>
          <w:p w14:paraId="35D0AE71" w14:textId="3BB29B39" w:rsidR="00AB46DF" w:rsidRPr="003B4EA8" w:rsidRDefault="003C3EE4" w:rsidP="00143BED">
            <w:pPr>
              <w:spacing w:before="60" w:after="60" w:line="288" w:lineRule="auto"/>
              <w:rPr>
                <w:b/>
                <w:color w:val="D2232A"/>
                <w:lang w:val="en-GB"/>
              </w:rPr>
            </w:pPr>
            <w:r w:rsidRPr="003B4EA8">
              <w:rPr>
                <w:b/>
                <w:color w:val="D2232A"/>
                <w:lang w:val="en-GB"/>
              </w:rPr>
              <w:t>Explanation</w:t>
            </w:r>
          </w:p>
        </w:tc>
      </w:tr>
      <w:tr w:rsidR="00AB46DF" w:rsidRPr="003B4EA8" w14:paraId="2899F0BB" w14:textId="77777777" w:rsidTr="00AA23BA">
        <w:tc>
          <w:tcPr>
            <w:tcW w:w="2065" w:type="dxa"/>
          </w:tcPr>
          <w:p w14:paraId="010B4484" w14:textId="77777777" w:rsidR="00AB46DF" w:rsidRPr="003B4EA8" w:rsidRDefault="003C3EE4" w:rsidP="00143BED">
            <w:pPr>
              <w:spacing w:before="60" w:after="60" w:line="288" w:lineRule="auto"/>
              <w:rPr>
                <w:b/>
                <w:lang w:val="en-GB"/>
              </w:rPr>
            </w:pPr>
            <w:r w:rsidRPr="003B4EA8">
              <w:rPr>
                <w:b/>
                <w:lang w:val="en-GB"/>
              </w:rPr>
              <w:t>CEPT</w:t>
            </w:r>
          </w:p>
        </w:tc>
        <w:tc>
          <w:tcPr>
            <w:tcW w:w="7564" w:type="dxa"/>
          </w:tcPr>
          <w:p w14:paraId="285038A6" w14:textId="77777777" w:rsidR="00AB46DF" w:rsidRPr="003B4EA8" w:rsidRDefault="003C3EE4" w:rsidP="00143BED">
            <w:pPr>
              <w:spacing w:before="60" w:after="60" w:line="288" w:lineRule="auto"/>
              <w:rPr>
                <w:szCs w:val="20"/>
                <w:lang w:val="en-GB"/>
              </w:rPr>
            </w:pPr>
            <w:r w:rsidRPr="003B4EA8">
              <w:rPr>
                <w:szCs w:val="20"/>
                <w:lang w:val="en-GB"/>
              </w:rPr>
              <w:t>European Conference of Postal and Telecommunications Administrations</w:t>
            </w:r>
          </w:p>
        </w:tc>
      </w:tr>
      <w:tr w:rsidR="00AB46DF" w:rsidRPr="003B4EA8" w14:paraId="1020421C" w14:textId="77777777" w:rsidTr="00AA23BA">
        <w:tc>
          <w:tcPr>
            <w:tcW w:w="2065" w:type="dxa"/>
          </w:tcPr>
          <w:p w14:paraId="34B4EC4C" w14:textId="77777777" w:rsidR="00AB46DF" w:rsidRPr="003B4EA8" w:rsidRDefault="003C3EE4" w:rsidP="00143BED">
            <w:pPr>
              <w:spacing w:before="60" w:after="60" w:line="288" w:lineRule="auto"/>
              <w:rPr>
                <w:b/>
                <w:lang w:val="en-GB"/>
              </w:rPr>
            </w:pPr>
            <w:r w:rsidRPr="003B4EA8">
              <w:rPr>
                <w:b/>
                <w:lang w:val="en-GB"/>
              </w:rPr>
              <w:t>ECC</w:t>
            </w:r>
          </w:p>
        </w:tc>
        <w:tc>
          <w:tcPr>
            <w:tcW w:w="7564" w:type="dxa"/>
          </w:tcPr>
          <w:p w14:paraId="1BD9DDD7" w14:textId="77777777" w:rsidR="00AB46DF" w:rsidRPr="003B4EA8" w:rsidRDefault="003C3EE4" w:rsidP="00143BED">
            <w:pPr>
              <w:pStyle w:val="ECCParagraph"/>
              <w:spacing w:before="60" w:after="60" w:line="288" w:lineRule="auto"/>
              <w:jc w:val="left"/>
              <w:rPr>
                <w:szCs w:val="20"/>
              </w:rPr>
            </w:pPr>
            <w:r w:rsidRPr="003B4EA8">
              <w:t>Electronic Communications Committee</w:t>
            </w:r>
          </w:p>
        </w:tc>
      </w:tr>
      <w:tr w:rsidR="00AB46DF" w:rsidRPr="003B4EA8" w14:paraId="36003713" w14:textId="77777777" w:rsidTr="00AA23BA">
        <w:tc>
          <w:tcPr>
            <w:tcW w:w="2065" w:type="dxa"/>
          </w:tcPr>
          <w:p w14:paraId="4094E275" w14:textId="4DC74E58" w:rsidR="00AB46DF" w:rsidRPr="003B4EA8" w:rsidRDefault="00AB46DF" w:rsidP="00143BED">
            <w:pPr>
              <w:spacing w:before="60" w:after="60" w:line="288" w:lineRule="auto"/>
              <w:rPr>
                <w:b/>
                <w:lang w:val="en-GB"/>
              </w:rPr>
            </w:pPr>
          </w:p>
        </w:tc>
        <w:tc>
          <w:tcPr>
            <w:tcW w:w="7564" w:type="dxa"/>
          </w:tcPr>
          <w:p w14:paraId="2AC08021" w14:textId="42157F74" w:rsidR="00AB46DF" w:rsidRPr="003B4EA8" w:rsidRDefault="00AB46DF" w:rsidP="00143BED">
            <w:pPr>
              <w:pStyle w:val="ECCParagraph"/>
              <w:spacing w:before="60" w:after="60" w:line="288" w:lineRule="auto"/>
              <w:jc w:val="left"/>
            </w:pPr>
          </w:p>
        </w:tc>
      </w:tr>
      <w:tr w:rsidR="00AB46DF" w:rsidRPr="003B4EA8" w14:paraId="7D958E92" w14:textId="77777777" w:rsidTr="00AA23BA">
        <w:tc>
          <w:tcPr>
            <w:tcW w:w="2065" w:type="dxa"/>
          </w:tcPr>
          <w:p w14:paraId="414D9983" w14:textId="77777777" w:rsidR="00AB46DF" w:rsidRPr="003B4EA8" w:rsidRDefault="00AB46DF" w:rsidP="00143BED">
            <w:pPr>
              <w:spacing w:before="60" w:after="60" w:line="288" w:lineRule="auto"/>
              <w:rPr>
                <w:b/>
                <w:lang w:val="en-GB"/>
              </w:rPr>
            </w:pPr>
          </w:p>
        </w:tc>
        <w:tc>
          <w:tcPr>
            <w:tcW w:w="7564" w:type="dxa"/>
          </w:tcPr>
          <w:p w14:paraId="5907069D" w14:textId="77777777" w:rsidR="00AB46DF" w:rsidRPr="003B4EA8" w:rsidRDefault="00AB46DF" w:rsidP="00143BED">
            <w:pPr>
              <w:pStyle w:val="ECCParagraph"/>
              <w:spacing w:before="60" w:after="60" w:line="288" w:lineRule="auto"/>
              <w:jc w:val="left"/>
              <w:rPr>
                <w:color w:val="000000"/>
              </w:rPr>
            </w:pPr>
          </w:p>
        </w:tc>
      </w:tr>
      <w:tr w:rsidR="00AB46DF" w:rsidRPr="003B4EA8" w14:paraId="572C84FB" w14:textId="77777777" w:rsidTr="00AA23BA">
        <w:tc>
          <w:tcPr>
            <w:tcW w:w="2065" w:type="dxa"/>
          </w:tcPr>
          <w:p w14:paraId="6D8B7990" w14:textId="77777777" w:rsidR="00AB46DF" w:rsidRPr="003B4EA8" w:rsidRDefault="00AB46DF" w:rsidP="00143BED">
            <w:pPr>
              <w:spacing w:before="60" w:after="60" w:line="288" w:lineRule="auto"/>
              <w:rPr>
                <w:b/>
                <w:lang w:val="en-GB"/>
              </w:rPr>
            </w:pPr>
          </w:p>
        </w:tc>
        <w:tc>
          <w:tcPr>
            <w:tcW w:w="7564" w:type="dxa"/>
          </w:tcPr>
          <w:p w14:paraId="1AC37357" w14:textId="77777777" w:rsidR="00AB46DF" w:rsidRPr="003B4EA8" w:rsidRDefault="00AB46DF" w:rsidP="00143BED">
            <w:pPr>
              <w:spacing w:before="60" w:after="60" w:line="288" w:lineRule="auto"/>
              <w:rPr>
                <w:lang w:val="en-GB"/>
              </w:rPr>
            </w:pPr>
          </w:p>
        </w:tc>
      </w:tr>
      <w:tr w:rsidR="00AB46DF" w:rsidRPr="003B4EA8" w14:paraId="521EFA71" w14:textId="77777777" w:rsidTr="00AA23BA">
        <w:tc>
          <w:tcPr>
            <w:tcW w:w="2065" w:type="dxa"/>
          </w:tcPr>
          <w:p w14:paraId="61F669BF" w14:textId="77777777" w:rsidR="00AB46DF" w:rsidRPr="003B4EA8" w:rsidRDefault="00AB46DF" w:rsidP="00143BED">
            <w:pPr>
              <w:spacing w:before="60" w:after="60" w:line="288" w:lineRule="auto"/>
              <w:rPr>
                <w:b/>
                <w:lang w:val="en-GB"/>
              </w:rPr>
            </w:pPr>
          </w:p>
        </w:tc>
        <w:tc>
          <w:tcPr>
            <w:tcW w:w="7564" w:type="dxa"/>
          </w:tcPr>
          <w:p w14:paraId="4543B90D" w14:textId="77777777" w:rsidR="00AB46DF" w:rsidRPr="003B4EA8" w:rsidRDefault="00AB46DF" w:rsidP="00143BED">
            <w:pPr>
              <w:spacing w:before="60" w:after="60" w:line="288" w:lineRule="auto"/>
              <w:rPr>
                <w:lang w:val="en-GB"/>
              </w:rPr>
            </w:pPr>
          </w:p>
        </w:tc>
      </w:tr>
    </w:tbl>
    <w:p w14:paraId="29959935" w14:textId="70FBCC1D" w:rsidR="00AB46DF" w:rsidRPr="003B4EA8" w:rsidRDefault="00AB46DF" w:rsidP="00AB46DF">
      <w:pPr>
        <w:rPr>
          <w:lang w:val="en-GB"/>
        </w:rPr>
      </w:pPr>
    </w:p>
    <w:p w14:paraId="6B235334" w14:textId="42B8AEC4" w:rsidR="00AB46DF" w:rsidRPr="003B4EA8" w:rsidRDefault="003C3EE4" w:rsidP="00A04303">
      <w:pPr>
        <w:pStyle w:val="Heading1"/>
      </w:pPr>
      <w:bookmarkStart w:id="3" w:name="_Toc135747187"/>
      <w:r w:rsidRPr="003B4EA8">
        <w:lastRenderedPageBreak/>
        <w:t>Introduction</w:t>
      </w:r>
      <w:bookmarkEnd w:id="3"/>
    </w:p>
    <w:p w14:paraId="26975AF7" w14:textId="22AA24B7" w:rsidR="00076D93" w:rsidRPr="003B4EA8" w:rsidRDefault="00DD412D" w:rsidP="00E7297B">
      <w:pPr>
        <w:pStyle w:val="ECCEditorsNote"/>
      </w:pPr>
      <w:r w:rsidRPr="00DD412D">
        <w:t>drafting managed by FM60</w:t>
      </w:r>
    </w:p>
    <w:p w14:paraId="47487763" w14:textId="6624938D" w:rsidR="00076D93" w:rsidRPr="003B4EA8" w:rsidRDefault="00076D93" w:rsidP="00216BE1">
      <w:pPr>
        <w:pStyle w:val="ECCParagraph"/>
      </w:pPr>
    </w:p>
    <w:p w14:paraId="243D874E" w14:textId="77777777" w:rsidR="00076D93" w:rsidRPr="003B4EA8" w:rsidRDefault="00076D93" w:rsidP="00216BE1">
      <w:pPr>
        <w:pStyle w:val="ECCParagraph"/>
      </w:pPr>
    </w:p>
    <w:p w14:paraId="7EF0F8D3" w14:textId="1CDB5744" w:rsidR="004A4D42" w:rsidRPr="003B4EA8" w:rsidRDefault="004A4D42" w:rsidP="00A04303">
      <w:pPr>
        <w:pStyle w:val="Heading1"/>
      </w:pPr>
      <w:bookmarkStart w:id="4" w:name="_Toc99702215"/>
      <w:bookmarkStart w:id="5" w:name="_Toc135747188"/>
      <w:r w:rsidRPr="003B4EA8">
        <w:lastRenderedPageBreak/>
        <w:t>Existing and planned use of 3.8-4.2 GHz</w:t>
      </w:r>
      <w:bookmarkEnd w:id="4"/>
      <w:bookmarkEnd w:id="5"/>
    </w:p>
    <w:p w14:paraId="7D86B162" w14:textId="75C1A08A" w:rsidR="004A4D42" w:rsidRDefault="00DD412D" w:rsidP="00E7297B">
      <w:pPr>
        <w:pStyle w:val="ECCEditorsNote"/>
      </w:pPr>
      <w:r w:rsidRPr="00DD412D">
        <w:t>drafting managed by FM60</w:t>
      </w:r>
    </w:p>
    <w:p w14:paraId="72D45E24" w14:textId="77777777" w:rsidR="00917FB7" w:rsidRPr="00917FB7" w:rsidRDefault="00917FB7" w:rsidP="00917FB7">
      <w:pPr>
        <w:pStyle w:val="ECCParagraph"/>
        <w:rPr>
          <w:lang w:eastAsia="de-DE"/>
        </w:rPr>
      </w:pPr>
    </w:p>
    <w:p w14:paraId="334FEAD2" w14:textId="7069D35F" w:rsidR="004A4D42" w:rsidRPr="003B4EA8" w:rsidRDefault="004A4D42" w:rsidP="00E107AA">
      <w:pPr>
        <w:pStyle w:val="Heading2"/>
        <w:rPr>
          <w:lang w:val="en-GB"/>
        </w:rPr>
      </w:pPr>
      <w:bookmarkStart w:id="6" w:name="_Toc135747189"/>
      <w:r w:rsidRPr="003B4EA8">
        <w:rPr>
          <w:lang w:val="en-GB"/>
        </w:rPr>
        <w:t>Fixed Satellite Service</w:t>
      </w:r>
      <w:bookmarkEnd w:id="6"/>
    </w:p>
    <w:p w14:paraId="700B0699" w14:textId="77777777" w:rsidR="00AC0EEC" w:rsidRPr="003B4EA8" w:rsidRDefault="00AC0EEC" w:rsidP="00AC0EEC">
      <w:pPr>
        <w:pStyle w:val="ECCParagraph"/>
        <w:rPr>
          <w:ins w:id="7" w:author="DG4_PT173" w:date="2023-01-12T18:20:00Z"/>
        </w:rPr>
      </w:pPr>
      <w:ins w:id="8" w:author="DG4_PT173" w:date="2023-01-12T18:20:00Z">
        <w:r w:rsidRPr="003B4EA8">
          <w:t xml:space="preserve">The 3400-4200 MHz band has been used for decades by the FSS for space-to-Earth links (downlink), together with the 5850-6725 MHz frequency band for Earth-to-space links (uplink). In CEPT countries, the 3600-3800 MHz and 3800-4200 MHz have been usually used more extensively by FSS earth stations than the lower part 3400-3600 MHz. </w:t>
        </w:r>
      </w:ins>
    </w:p>
    <w:p w14:paraId="72091A22" w14:textId="77777777" w:rsidR="00AC0EEC" w:rsidRPr="003B4EA8" w:rsidRDefault="00AC0EEC" w:rsidP="00AC0EEC">
      <w:pPr>
        <w:pStyle w:val="ECCParagraph"/>
        <w:rPr>
          <w:ins w:id="9" w:author="DG4_PT173" w:date="2023-01-12T18:20:00Z"/>
        </w:rPr>
      </w:pPr>
      <w:ins w:id="10" w:author="DG4_PT173" w:date="2023-01-12T18:20:00Z">
        <w:r w:rsidRPr="003B4EA8">
          <w:t>Due to the introduction of 5G in 3.4-3.8 GHz, as primary band in Europe, CEPT recommended in areas intended for 5G, such as urban, suburban areas, or along transport routes such as roads and railways that administrations consider relocation of earth stations operating in 3400-3800 MHz to a different geographical location or to a different band above 3800 MHz (See ECC report 287). In addition, in the areas where 5G is intended to be used, CEPT recommended administrations not to issue authorisations to new sites in this band for FSS and to consider the higher bands above 3800 MHz for future FSS usage.</w:t>
        </w:r>
      </w:ins>
    </w:p>
    <w:p w14:paraId="623C829C" w14:textId="77777777" w:rsidR="00AC0EEC" w:rsidRPr="003B4EA8" w:rsidRDefault="00AC0EEC" w:rsidP="00AC0EEC">
      <w:pPr>
        <w:pStyle w:val="ECCParagraph"/>
        <w:rPr>
          <w:ins w:id="11" w:author="DG4_PT173" w:date="2023-01-12T18:20:00Z"/>
        </w:rPr>
      </w:pPr>
      <w:ins w:id="12" w:author="DG4_PT173" w:date="2023-01-12T18:20:00Z">
        <w:r w:rsidRPr="003B4EA8">
          <w:t xml:space="preserve">In consequence, administrations maintained a limited number of FSS earths station in 3600-3800 MHz and many stations have migrated from the band below 3800 MHz to the 3800-4200 MHz frequency band. </w:t>
        </w:r>
      </w:ins>
    </w:p>
    <w:p w14:paraId="466B890B" w14:textId="77777777" w:rsidR="00AC0EEC" w:rsidRPr="003B4EA8" w:rsidRDefault="00AC0EEC" w:rsidP="00AC0EEC">
      <w:pPr>
        <w:pStyle w:val="ECCParagraph"/>
        <w:rPr>
          <w:ins w:id="13" w:author="DG4_PT173" w:date="2023-01-12T18:20:00Z"/>
        </w:rPr>
      </w:pPr>
      <w:ins w:id="14" w:author="DG4_PT173" w:date="2023-01-12T18:20:00Z">
        <w:r w:rsidRPr="003B4EA8">
          <w:t xml:space="preserve">C-band is an essential frequency band for FSS because of its unique characteristics such as a wide geographic coverage over continents and a resistance to rain fade. The band is therefore critical for services provided to inter-tropical regions, and as part of their global reach, many earth stations </w:t>
        </w:r>
        <w:proofErr w:type="gramStart"/>
        <w:r w:rsidRPr="003B4EA8">
          <w:t>are located in</w:t>
        </w:r>
        <w:proofErr w:type="gramEnd"/>
        <w:r w:rsidRPr="003B4EA8">
          <w:t xml:space="preserve"> European geographic area for inter-continental communications. Applications of C-band services include connectivity for enterprises and public institutions (remote locations or large continental networks), mobile backhauling, video contribution and distribution.</w:t>
        </w:r>
      </w:ins>
    </w:p>
    <w:p w14:paraId="267533D4" w14:textId="77777777" w:rsidR="00AC0EEC" w:rsidRPr="003B4EA8" w:rsidRDefault="00AC0EEC" w:rsidP="00AC0EEC">
      <w:pPr>
        <w:pStyle w:val="ECCParagraph"/>
        <w:rPr>
          <w:ins w:id="15" w:author="DG4_PT173" w:date="2023-01-12T18:20:00Z"/>
        </w:rPr>
      </w:pPr>
      <w:ins w:id="16" w:author="DG4_PT173" w:date="2023-01-12T18:20:00Z">
        <w:r w:rsidRPr="003B4EA8">
          <w:t xml:space="preserve">For example: </w:t>
        </w:r>
      </w:ins>
    </w:p>
    <w:p w14:paraId="795214C5" w14:textId="77777777" w:rsidR="00AC0EEC" w:rsidRPr="003B4EA8" w:rsidRDefault="00AC0EEC" w:rsidP="00AC0EEC">
      <w:pPr>
        <w:pStyle w:val="ECCBulletsLv1"/>
        <w:rPr>
          <w:ins w:id="17" w:author="DG4_PT173" w:date="2023-01-12T18:20:00Z"/>
        </w:rPr>
      </w:pPr>
      <w:ins w:id="18" w:author="DG4_PT173" w:date="2023-01-12T18:20:00Z">
        <w:r w:rsidRPr="003B4EA8">
          <w:t xml:space="preserve">Various international broadcasters use C band FSS for international distribution of content from Europe to the rest of the world. Although this content is </w:t>
        </w:r>
        <w:proofErr w:type="gramStart"/>
        <w:r w:rsidRPr="003B4EA8">
          <w:t>uplinked</w:t>
        </w:r>
        <w:proofErr w:type="gramEnd"/>
        <w:r w:rsidRPr="003B4EA8">
          <w:t xml:space="preserve"> in a different band, the downlink is in the 3.8-4.2 GHz band. Successful operation of this system relies on interference-free reception of the downlinked signal for continuous power control (at an uplink site) and monitoring use. Large dish earth stations also need to receive beacon signals transmitted from the satellite for tracking purposes. </w:t>
        </w:r>
      </w:ins>
    </w:p>
    <w:p w14:paraId="5CF3B1B7" w14:textId="77777777" w:rsidR="00AC0EEC" w:rsidRPr="003B4EA8" w:rsidRDefault="00AC0EEC" w:rsidP="00AC0EEC">
      <w:pPr>
        <w:pStyle w:val="ECCBulletsLv1"/>
        <w:rPr>
          <w:ins w:id="19" w:author="DG4_PT173" w:date="2023-01-12T18:20:00Z"/>
        </w:rPr>
      </w:pPr>
      <w:ins w:id="20" w:author="DG4_PT173" w:date="2023-01-12T18:20:00Z">
        <w:r w:rsidRPr="003B4EA8">
          <w:t>Many video contribution links are also received in Europe in the C-band from other regions before being distributed from Europe.</w:t>
        </w:r>
      </w:ins>
    </w:p>
    <w:p w14:paraId="484C22F6" w14:textId="77777777" w:rsidR="00AC0EEC" w:rsidRPr="003B4EA8" w:rsidRDefault="00AC0EEC" w:rsidP="00AC0EEC">
      <w:pPr>
        <w:pStyle w:val="ECCParagraph"/>
        <w:rPr>
          <w:ins w:id="21" w:author="DG4_PT173" w:date="2023-01-12T18:20:00Z"/>
        </w:rPr>
      </w:pPr>
    </w:p>
    <w:p w14:paraId="0BF5A5E8" w14:textId="77777777" w:rsidR="00AC0EEC" w:rsidRPr="003B4EA8" w:rsidRDefault="00AC0EEC" w:rsidP="00AC0EEC">
      <w:pPr>
        <w:pStyle w:val="ECCParagraph"/>
        <w:rPr>
          <w:ins w:id="22" w:author="DG4_PT173" w:date="2023-01-12T18:20:00Z"/>
        </w:rPr>
      </w:pPr>
      <w:ins w:id="23" w:author="DG4_PT173" w:date="2023-01-12T18:20:00Z">
        <w:r w:rsidRPr="003B4EA8">
          <w:t xml:space="preserve">Existing FSS earth stations in 3800-4200 MHz are limited in number and locations are well identified. New C-band earth stations sites could be established in </w:t>
        </w:r>
        <w:bookmarkStart w:id="24" w:name="_Hlk121470529"/>
        <w:r w:rsidRPr="003B4EA8">
          <w:t>European geographic area</w:t>
        </w:r>
        <w:bookmarkEnd w:id="24"/>
        <w:r w:rsidRPr="003B4EA8">
          <w:t xml:space="preserve"> in the future in locations that would be well identified. In addition, CEPT is currently studying the possibility to exempt from individual licensing small C-band IoT terminals in other frequency bands.  The development of such application could lead to the need for more gateway earth stations in the band 3.8-4.2GHz. </w:t>
        </w:r>
      </w:ins>
    </w:p>
    <w:p w14:paraId="69EA6263" w14:textId="77777777" w:rsidR="00AC0EEC" w:rsidRPr="003B4EA8" w:rsidRDefault="00AC0EEC" w:rsidP="00AC0EEC">
      <w:pPr>
        <w:pStyle w:val="ECCParagraph"/>
        <w:rPr>
          <w:ins w:id="25" w:author="DG4_PT173" w:date="2023-01-12T18:20:00Z"/>
        </w:rPr>
      </w:pPr>
      <w:ins w:id="26" w:author="DG4_PT173" w:date="2023-01-12T18:20:00Z">
        <w:r w:rsidRPr="003B4EA8">
          <w:t xml:space="preserve">Due to introduction of 5G below 3800 MHz, some administrations have implemented in addition to 5G harmonised technical conditions in 3400-3800Mhz, national measures </w:t>
        </w:r>
        <w:proofErr w:type="gramStart"/>
        <w:r w:rsidRPr="003B4EA8">
          <w:t>in order to</w:t>
        </w:r>
        <w:proofErr w:type="gramEnd"/>
        <w:r w:rsidRPr="003B4EA8">
          <w:t xml:space="preserve"> protect the earths stations above 3800 MHz. Those national frameworks are giving visibility and legal certainty for the future development of earth stations in 3800-4200 MHz while also ensuring development of 5G in 3400-3800 MHz. </w:t>
        </w:r>
      </w:ins>
    </w:p>
    <w:p w14:paraId="1BF05BA0" w14:textId="5FCD5724" w:rsidR="004A4D42" w:rsidRPr="003B4EA8" w:rsidRDefault="00AC0EEC" w:rsidP="00AC0EEC">
      <w:pPr>
        <w:pStyle w:val="ECCParagraph"/>
      </w:pPr>
      <w:ins w:id="27" w:author="DG4_PT173" w:date="2023-01-12T18:20:00Z">
        <w:r w:rsidRPr="003B4EA8">
          <w:t xml:space="preserve">Downlink C-band satellite communications are and will remain concentrated in the band 3800 – 4200 MHz in European geographic area. As this is the only remaining part of C band, CEPT assessed and proposed conditions </w:t>
        </w:r>
        <w:proofErr w:type="gramStart"/>
        <w:r w:rsidRPr="003B4EA8">
          <w:t>in order to</w:t>
        </w:r>
        <w:proofErr w:type="gramEnd"/>
        <w:r w:rsidRPr="003B4EA8">
          <w:t xml:space="preserve"> preserve this band for long term development of FSS in accordance with the objectives of the EC mandate.</w:t>
        </w:r>
      </w:ins>
    </w:p>
    <w:p w14:paraId="6EF7BABA" w14:textId="087D6AFF" w:rsidR="004A4D42" w:rsidRPr="003B4EA8" w:rsidRDefault="004A4D42" w:rsidP="00E107AA">
      <w:pPr>
        <w:pStyle w:val="Heading2"/>
        <w:rPr>
          <w:lang w:val="en-GB"/>
        </w:rPr>
      </w:pPr>
      <w:bookmarkStart w:id="28" w:name="_Toc135747190"/>
      <w:r w:rsidRPr="003B4EA8">
        <w:rPr>
          <w:lang w:val="en-GB"/>
        </w:rPr>
        <w:lastRenderedPageBreak/>
        <w:t>Fixed Service</w:t>
      </w:r>
      <w:bookmarkEnd w:id="28"/>
    </w:p>
    <w:p w14:paraId="235E83D2" w14:textId="77777777" w:rsidR="000864CF" w:rsidRPr="003B4EA8" w:rsidRDefault="000864CF" w:rsidP="000864CF">
      <w:pPr>
        <w:pStyle w:val="ECCParagraph"/>
      </w:pPr>
    </w:p>
    <w:p w14:paraId="652EEC2D" w14:textId="54C8253D" w:rsidR="00B37C29" w:rsidRPr="003B4EA8" w:rsidRDefault="00B37C29" w:rsidP="00A04303">
      <w:pPr>
        <w:pStyle w:val="Heading1"/>
      </w:pPr>
      <w:bookmarkStart w:id="29" w:name="_Toc99702218"/>
      <w:bookmarkStart w:id="30" w:name="_Toc135747191"/>
      <w:r w:rsidRPr="003B4EA8">
        <w:t>Terrestrial wireless broadband systems providing local area (i.e. low/medium power) network connectivity in 3.8-4.2 GHz</w:t>
      </w:r>
      <w:bookmarkEnd w:id="29"/>
      <w:bookmarkEnd w:id="30"/>
    </w:p>
    <w:p w14:paraId="1D498B06" w14:textId="75209ACB" w:rsidR="000864CF" w:rsidRDefault="009B2D12" w:rsidP="00E7297B">
      <w:pPr>
        <w:pStyle w:val="ECCEditorsNote"/>
      </w:pPr>
      <w:r w:rsidRPr="009B2D12">
        <w:t>drafting managed by PT1</w:t>
      </w:r>
    </w:p>
    <w:p w14:paraId="17BBA420" w14:textId="77777777" w:rsidR="00917FB7" w:rsidRPr="00917FB7" w:rsidRDefault="00917FB7" w:rsidP="00917FB7">
      <w:pPr>
        <w:pStyle w:val="ECCParagraph"/>
        <w:rPr>
          <w:lang w:eastAsia="de-DE"/>
        </w:rPr>
      </w:pPr>
    </w:p>
    <w:p w14:paraId="54275E27" w14:textId="2967344E" w:rsidR="00B37C29" w:rsidRPr="003B4EA8" w:rsidRDefault="00B37C29" w:rsidP="00E107AA">
      <w:pPr>
        <w:pStyle w:val="Heading2"/>
        <w:rPr>
          <w:lang w:val="en-GB"/>
        </w:rPr>
      </w:pPr>
      <w:bookmarkStart w:id="31" w:name="_Toc99702219"/>
      <w:bookmarkStart w:id="32" w:name="_Toc135747192"/>
      <w:r w:rsidRPr="003B4EA8">
        <w:rPr>
          <w:lang w:val="en-GB"/>
        </w:rPr>
        <w:t>Background and description</w:t>
      </w:r>
      <w:bookmarkEnd w:id="31"/>
      <w:bookmarkEnd w:id="32"/>
    </w:p>
    <w:p w14:paraId="38FA939D" w14:textId="536AE610" w:rsidR="006F40C9" w:rsidRPr="003B4EA8" w:rsidRDefault="006F40C9" w:rsidP="006F40C9">
      <w:pPr>
        <w:pStyle w:val="ECCParagraph"/>
        <w:rPr>
          <w:ins w:id="33" w:author="DG4_PT173" w:date="2023-01-12T18:21:00Z"/>
        </w:rPr>
      </w:pPr>
      <w:ins w:id="34" w:author="DG4_PT173" w:date="2023-01-12T18:21:00Z">
        <w:r w:rsidRPr="003B4EA8">
          <w:t>CEPT assessed in this CEPT report the technical feasibility of the shared use of the 3.8-4.2 GHz frequency band by terrestrial wireless broadband systems providing local-area network connectivity (WBB LMP) according</w:t>
        </w:r>
      </w:ins>
      <w:ins w:id="35" w:author="DG4_PT173" w:date="2023-01-12T18:22:00Z">
        <w:r w:rsidRPr="003B4EA8">
          <w:t xml:space="preserve"> to</w:t>
        </w:r>
      </w:ins>
      <w:ins w:id="36" w:author="DG4_PT173" w:date="2023-01-12T18:21:00Z">
        <w:r w:rsidRPr="003B4EA8">
          <w:t xml:space="preserve"> the objective of the EC mandate.</w:t>
        </w:r>
      </w:ins>
    </w:p>
    <w:p w14:paraId="7FFDC386" w14:textId="77777777" w:rsidR="006F40C9" w:rsidRPr="003B4EA8" w:rsidRDefault="006F40C9" w:rsidP="006F40C9">
      <w:pPr>
        <w:pStyle w:val="ECCParagraph"/>
        <w:rPr>
          <w:ins w:id="37" w:author="DG4_PT173" w:date="2023-01-12T18:21:00Z"/>
        </w:rPr>
      </w:pPr>
      <w:ins w:id="38" w:author="DG4_PT173" w:date="2023-01-12T18:21:00Z">
        <w:r w:rsidRPr="003B4EA8">
          <w:t xml:space="preserve">CEPT noted early initiatives in few CEPT countries in the 3.8-4.2 GHz band either with framework or trials (experimental authorisations) </w:t>
        </w:r>
        <w:proofErr w:type="gramStart"/>
        <w:r w:rsidRPr="003B4EA8">
          <w:t>in order to</w:t>
        </w:r>
        <w:proofErr w:type="gramEnd"/>
        <w:r w:rsidRPr="003B4EA8">
          <w:t xml:space="preserve"> support a different demand compared to others frequency bands already harmonised for 5G.  Other national initiatives have been also launched in part of 2.6 GHz and 3.4-3.8 GHz </w:t>
        </w:r>
        <w:proofErr w:type="gramStart"/>
        <w:r w:rsidRPr="003B4EA8">
          <w:t>in order to</w:t>
        </w:r>
        <w:proofErr w:type="gramEnd"/>
        <w:r w:rsidRPr="003B4EA8">
          <w:t xml:space="preserve"> respond to some vertical markets with different adjacent and usages conditions.</w:t>
        </w:r>
      </w:ins>
    </w:p>
    <w:p w14:paraId="4542F58C" w14:textId="77777777" w:rsidR="006F40C9" w:rsidRPr="003B4EA8" w:rsidRDefault="006F40C9" w:rsidP="006F40C9">
      <w:pPr>
        <w:pStyle w:val="ECCParagraph"/>
        <w:rPr>
          <w:ins w:id="39" w:author="DG4_PT173" w:date="2023-01-12T18:21:00Z"/>
        </w:rPr>
      </w:pPr>
      <w:ins w:id="40" w:author="DG4_PT173" w:date="2023-01-12T18:21:00Z">
        <w:r w:rsidRPr="003B4EA8">
          <w:t xml:space="preserve">Within 3.4-3.8 GHz, current equipment in CEPT/Europe typically rely on standardised equipment taking into consideration the protection of radars below 3.4 GHz and 5G harmonisation in 3.4-3.8 GHz (i.e. hardware band filters for 3.4-3.8 GHz). It should be noted that the “in-band blocking” parameters of those 5G commercial networks stops at 3860 MHz. Therefore from a blocking perspective, 5G networks operating below 3.8 GHz may be protected from unsynchronised WBB LMP </w:t>
        </w:r>
        <w:proofErr w:type="gramStart"/>
        <w:r w:rsidRPr="003B4EA8">
          <w:t>as long as</w:t>
        </w:r>
        <w:proofErr w:type="gramEnd"/>
        <w:r w:rsidRPr="003B4EA8">
          <w:t xml:space="preserve"> they operate above 3860 MHz. CEPT developed a detailed analysis in this CEPT report </w:t>
        </w:r>
        <w:proofErr w:type="gramStart"/>
        <w:r w:rsidRPr="003B4EA8">
          <w:t>in order to</w:t>
        </w:r>
        <w:proofErr w:type="gramEnd"/>
        <w:r w:rsidRPr="003B4EA8">
          <w:t xml:space="preserve"> address and analyse the issue. </w:t>
        </w:r>
      </w:ins>
    </w:p>
    <w:p w14:paraId="774E66FB" w14:textId="34D2DE17" w:rsidR="000864CF" w:rsidRPr="003B4EA8" w:rsidRDefault="006F40C9" w:rsidP="006F40C9">
      <w:pPr>
        <w:pStyle w:val="ECCParagraph"/>
      </w:pPr>
      <w:ins w:id="41" w:author="DG4_PT173" w:date="2023-01-12T18:21:00Z">
        <w:r w:rsidRPr="003B4EA8">
          <w:t xml:space="preserve">Moreover, within 3.8-4.2 GHz, the current initial/early launch of WBB LMP in CEPT/Europe benefit from 5G equipment designed for the US market (3.45-3.98 GHz). Even when operating above 3860 MHz, this equipment will not be protected from blocking effect originating from un-synchronisation with 5G networks below 3.8 GHz. </w:t>
        </w:r>
        <w:r w:rsidRPr="003B4EA8" w:rsidDel="006C5BA4">
          <w:t xml:space="preserve">CEPT developed a detailed analysis in this CEPT report </w:t>
        </w:r>
        <w:proofErr w:type="gramStart"/>
        <w:r w:rsidRPr="003B4EA8" w:rsidDel="006C5BA4">
          <w:t>in order to</w:t>
        </w:r>
        <w:proofErr w:type="gramEnd"/>
        <w:r w:rsidRPr="003B4EA8" w:rsidDel="006C5BA4">
          <w:t xml:space="preserve"> address and analyse the issue</w:t>
        </w:r>
        <w:r w:rsidRPr="003B4EA8">
          <w:t xml:space="preserve">. Additional studies have been done to assess WBB LMP OOB emissions </w:t>
        </w:r>
        <w:proofErr w:type="gramStart"/>
        <w:r w:rsidRPr="003B4EA8">
          <w:t>in order to</w:t>
        </w:r>
        <w:proofErr w:type="gramEnd"/>
        <w:r w:rsidRPr="003B4EA8">
          <w:t xml:space="preserve"> properly protect 5G networks operating below 3.8 GHz.</w:t>
        </w:r>
      </w:ins>
    </w:p>
    <w:p w14:paraId="2BB678D3" w14:textId="77777777" w:rsidR="00462098" w:rsidRPr="003B4EA8" w:rsidRDefault="00462098" w:rsidP="00E107AA">
      <w:pPr>
        <w:pStyle w:val="Heading2"/>
        <w:rPr>
          <w:lang w:val="en-GB"/>
        </w:rPr>
      </w:pPr>
      <w:bookmarkStart w:id="42" w:name="_Toc135747193"/>
      <w:r w:rsidRPr="003B4EA8">
        <w:rPr>
          <w:lang w:val="en-GB"/>
        </w:rPr>
        <w:t>Use cases</w:t>
      </w:r>
      <w:bookmarkEnd w:id="42"/>
    </w:p>
    <w:p w14:paraId="12461358" w14:textId="07388DA3" w:rsidR="00462098" w:rsidRPr="003B4EA8" w:rsidRDefault="00F224D9" w:rsidP="00462098">
      <w:pPr>
        <w:pStyle w:val="ECCParagraph"/>
        <w:rPr>
          <w:ins w:id="43" w:author="DG Chair #72" w:date="2022-09-25T16:41:00Z"/>
        </w:rPr>
      </w:pPr>
      <w:ins w:id="44" w:author="DG Chair #72" w:date="2022-09-25T16:41:00Z">
        <w:r w:rsidRPr="003B4EA8">
          <w:t xml:space="preserve">The 400 MHz available in the 3.8-4.2 GHz frequency band could enable </w:t>
        </w:r>
      </w:ins>
      <w:ins w:id="45" w:author="FR" w:date="2022-12-09T09:16:00Z">
        <w:r w:rsidRPr="003B4EA8">
          <w:t xml:space="preserve">terrestrial </w:t>
        </w:r>
      </w:ins>
      <w:ins w:id="46" w:author="DG Chair #72" w:date="2022-09-25T16:41:00Z">
        <w:r w:rsidRPr="003B4EA8">
          <w:t xml:space="preserve">wireless broadband systems to provide a variety of services for various </w:t>
        </w:r>
      </w:ins>
      <w:ins w:id="47" w:author="FR" w:date="2022-12-08T12:07:00Z">
        <w:r w:rsidRPr="003B4EA8">
          <w:t xml:space="preserve">local </w:t>
        </w:r>
      </w:ins>
      <w:ins w:id="48" w:author="DG Chair #72" w:date="2022-09-25T16:41:00Z">
        <w:r w:rsidRPr="003B4EA8">
          <w:t xml:space="preserve">users, such as local communities as well as industrial connectivity and automation. The wide range of </w:t>
        </w:r>
      </w:ins>
      <w:ins w:id="49" w:author="FR" w:date="2022-12-08T12:07:00Z">
        <w:r w:rsidRPr="003B4EA8">
          <w:t xml:space="preserve">local </w:t>
        </w:r>
      </w:ins>
      <w:ins w:id="50" w:author="DG Chair #72" w:date="2022-09-25T16:41:00Z">
        <w:r w:rsidRPr="003B4EA8">
          <w:t>use-cases for different industrial and non-industrial environments</w:t>
        </w:r>
      </w:ins>
      <w:ins w:id="51" w:author="FR" w:date="2022-12-08T12:08:00Z">
        <w:r w:rsidRPr="003B4EA8">
          <w:t xml:space="preserve"> will benefit from harmonised </w:t>
        </w:r>
      </w:ins>
      <w:ins w:id="52" w:author="DG Chair #72" w:date="2022-09-25T16:41:00Z">
        <w:del w:id="53" w:author="FR" w:date="2022-12-08T12:08:00Z">
          <w:r w:rsidRPr="003B4EA8" w:rsidDel="00482E6C">
            <w:delText>, require</w:delText>
          </w:r>
        </w:del>
        <w:r w:rsidRPr="003B4EA8">
          <w:t xml:space="preserve"> </w:t>
        </w:r>
        <w:del w:id="54" w:author="FR" w:date="2022-12-08T12:08:00Z">
          <w:r w:rsidRPr="003B4EA8" w:rsidDel="00482E6C">
            <w:delText>different</w:delText>
          </w:r>
        </w:del>
        <w:r w:rsidRPr="003B4EA8">
          <w:t xml:space="preserve"> technical conditions to </w:t>
        </w:r>
      </w:ins>
      <w:ins w:id="55" w:author="FR" w:date="2022-12-08T12:08:00Z">
        <w:r w:rsidRPr="003B4EA8">
          <w:t>resp</w:t>
        </w:r>
      </w:ins>
      <w:ins w:id="56" w:author="FR" w:date="2022-12-08T12:09:00Z">
        <w:r w:rsidRPr="003B4EA8">
          <w:t>o</w:t>
        </w:r>
      </w:ins>
      <w:ins w:id="57" w:author="FR" w:date="2022-12-08T12:08:00Z">
        <w:r w:rsidRPr="003B4EA8">
          <w:t xml:space="preserve">nd to various </w:t>
        </w:r>
      </w:ins>
      <w:ins w:id="58" w:author="FR" w:date="2022-12-08T12:09:00Z">
        <w:r w:rsidRPr="003B4EA8">
          <w:t xml:space="preserve">vertical/industrial </w:t>
        </w:r>
      </w:ins>
      <w:ins w:id="59" w:author="FR" w:date="2022-12-08T12:08:00Z">
        <w:r w:rsidRPr="003B4EA8">
          <w:t xml:space="preserve">needs </w:t>
        </w:r>
      </w:ins>
      <w:ins w:id="60" w:author="DG Chair #72" w:date="2022-09-25T16:41:00Z">
        <w:del w:id="61" w:author="FR" w:date="2022-12-08T12:09:00Z">
          <w:r w:rsidRPr="003B4EA8" w:rsidDel="00482E6C">
            <w:delText xml:space="preserve">maximise capacity and cost-efficient connectivity </w:delText>
          </w:r>
        </w:del>
        <w:r w:rsidRPr="003B4EA8">
          <w:t>for both indoor and outdoor environments. Some industrial use-case examples in 3.8-4.2 GHz band are listed below</w:t>
        </w:r>
        <w:r w:rsidR="00462098" w:rsidRPr="003B4EA8">
          <w:t>:</w:t>
        </w:r>
      </w:ins>
    </w:p>
    <w:p w14:paraId="2560CA09" w14:textId="77777777" w:rsidR="00462098" w:rsidRPr="003B4EA8" w:rsidRDefault="00462098" w:rsidP="00462098">
      <w:pPr>
        <w:pStyle w:val="ECCBulletsLv1"/>
        <w:rPr>
          <w:ins w:id="62" w:author="DG Chair #72" w:date="2022-09-25T16:41:00Z"/>
        </w:rPr>
      </w:pPr>
      <w:ins w:id="63" w:author="DG Chair #72" w:date="2022-09-25T16:41:00Z">
        <w:r w:rsidRPr="003B4EA8">
          <w:t>Indoors: Connectivity for remote asset monitoring and control, IoT based automation, quality and control management, predictive maintenance, energy optimisation etc.</w:t>
        </w:r>
      </w:ins>
    </w:p>
    <w:p w14:paraId="0D3379CD" w14:textId="641A5A12" w:rsidR="00462098" w:rsidRPr="003B4EA8" w:rsidRDefault="0049441D" w:rsidP="00462098">
      <w:pPr>
        <w:pStyle w:val="ECCBulletsLv1"/>
        <w:rPr>
          <w:ins w:id="64" w:author="DG Chair #72" w:date="2022-09-25T16:41:00Z"/>
        </w:rPr>
      </w:pPr>
      <w:ins w:id="65" w:author="DG Chair #72" w:date="2022-09-25T16:41:00Z">
        <w:r w:rsidRPr="003B4EA8">
          <w:t xml:space="preserve">Outdoors: Connectivity for logistics in ports, IoT services in agriculture, location tracking of moving assets, </w:t>
        </w:r>
        <w:del w:id="66" w:author="FR" w:date="2022-12-09T09:16:00Z">
          <w:r w:rsidRPr="003B4EA8" w:rsidDel="00994510">
            <w:delText>offshore operations</w:delText>
          </w:r>
        </w:del>
        <w:r w:rsidRPr="003B4EA8">
          <w:t xml:space="preserve"> etc</w:t>
        </w:r>
        <w:r w:rsidR="00462098" w:rsidRPr="003B4EA8">
          <w:t>.</w:t>
        </w:r>
      </w:ins>
    </w:p>
    <w:p w14:paraId="0AD463FD" w14:textId="77777777" w:rsidR="00462098" w:rsidRPr="003B4EA8" w:rsidRDefault="00462098" w:rsidP="00462098">
      <w:pPr>
        <w:pStyle w:val="ECCParagraph"/>
        <w:rPr>
          <w:ins w:id="67" w:author="DG Chair #72" w:date="2022-09-25T18:19:00Z"/>
        </w:rPr>
      </w:pPr>
    </w:p>
    <w:p w14:paraId="010F184E" w14:textId="77777777" w:rsidR="009D71C7" w:rsidRPr="003B4EA8" w:rsidRDefault="009D71C7" w:rsidP="009D71C7">
      <w:pPr>
        <w:pStyle w:val="ECCParagraph"/>
        <w:rPr>
          <w:ins w:id="68" w:author="FR" w:date="2022-12-08T12:51:00Z"/>
        </w:rPr>
      </w:pPr>
      <w:ins w:id="69" w:author="FR" w:date="2022-12-08T12:51:00Z">
        <w:r w:rsidRPr="003B4EA8">
          <w:t>T</w:t>
        </w:r>
      </w:ins>
      <w:ins w:id="70" w:author="FR" w:date="2022-12-08T12:52:00Z">
        <w:r w:rsidRPr="003B4EA8">
          <w:t>he WBB LMP</w:t>
        </w:r>
      </w:ins>
      <w:ins w:id="71" w:author="FR" w:date="2022-12-08T12:51:00Z">
        <w:r w:rsidRPr="003B4EA8">
          <w:t xml:space="preserve"> </w:t>
        </w:r>
      </w:ins>
      <w:ins w:id="72" w:author="FR" w:date="2022-12-08T12:52:00Z">
        <w:r w:rsidRPr="003B4EA8">
          <w:t xml:space="preserve">could also respond to Broadcasting use case as </w:t>
        </w:r>
      </w:ins>
      <w:ins w:id="73" w:author="FR" w:date="2022-12-08T12:51:00Z">
        <w:r w:rsidRPr="003B4EA8">
          <w:t>systems deployed within TV production environments (indoor and outdoor) to support multiple camera feeds and control signals.</w:t>
        </w:r>
      </w:ins>
    </w:p>
    <w:p w14:paraId="110C86B7" w14:textId="75A1B155" w:rsidR="00462098" w:rsidRPr="003B4EA8" w:rsidRDefault="009D71C7" w:rsidP="009D71C7">
      <w:pPr>
        <w:pStyle w:val="ECCParagraph"/>
      </w:pPr>
      <w:ins w:id="74" w:author="FR" w:date="2022-12-08T12:53:00Z">
        <w:r w:rsidRPr="003B4EA8">
          <w:t xml:space="preserve">Some of them </w:t>
        </w:r>
      </w:ins>
      <w:ins w:id="75" w:author="DG Chair #72" w:date="2022-09-25T16:41:00Z">
        <w:del w:id="76" w:author="FR" w:date="2022-12-08T12:53:00Z">
          <w:r w:rsidRPr="003B4EA8" w:rsidDel="007B2FF8">
            <w:delText>It is important to note that many emerging industrial use-cases are</w:delText>
          </w:r>
        </w:del>
        <w:r w:rsidRPr="003B4EA8">
          <w:t xml:space="preserve"> </w:t>
        </w:r>
      </w:ins>
      <w:ins w:id="77" w:author="FR" w:date="2022-12-08T12:53:00Z">
        <w:r w:rsidRPr="003B4EA8">
          <w:t xml:space="preserve">are </w:t>
        </w:r>
      </w:ins>
      <w:ins w:id="78" w:author="DG Chair #72" w:date="2022-09-25T16:41:00Z">
        <w:r w:rsidRPr="003B4EA8">
          <w:t xml:space="preserve">time-critical in nature and have strict requirements in e.g., latency and reliability.  </w:t>
        </w:r>
        <w:del w:id="79" w:author="FR" w:date="2022-12-08T12:50:00Z">
          <w:r w:rsidRPr="003B4EA8" w:rsidDel="007B2FF8">
            <w:delText>Consequently, to further enable the development of the ecosystem in this frequency band, it is crucial that the harmonized technical conditions do not unnecessarily restrict the deployment of this wide range of use-cases</w:delText>
          </w:r>
        </w:del>
      </w:ins>
    </w:p>
    <w:p w14:paraId="2898D33E" w14:textId="2EECA307" w:rsidR="00462098" w:rsidRDefault="00462098" w:rsidP="00E107AA">
      <w:pPr>
        <w:pStyle w:val="Heading2"/>
        <w:rPr>
          <w:lang w:val="en-GB"/>
        </w:rPr>
      </w:pPr>
      <w:bookmarkStart w:id="80" w:name="_Toc99702220"/>
      <w:bookmarkStart w:id="81" w:name="_Toc135747194"/>
      <w:r w:rsidRPr="003B4EA8">
        <w:rPr>
          <w:lang w:val="en-GB"/>
        </w:rPr>
        <w:t>Parameters</w:t>
      </w:r>
      <w:bookmarkEnd w:id="80"/>
      <w:r w:rsidRPr="003B4EA8">
        <w:rPr>
          <w:rFonts w:cs="Times New Roman"/>
          <w:szCs w:val="24"/>
          <w:lang w:val="en-GB"/>
        </w:rPr>
        <w:t xml:space="preserve"> </w:t>
      </w:r>
      <w:r w:rsidRPr="003B4EA8">
        <w:rPr>
          <w:lang w:val="en-GB"/>
        </w:rPr>
        <w:t>to be used for studies</w:t>
      </w:r>
      <w:bookmarkEnd w:id="81"/>
    </w:p>
    <w:p w14:paraId="570B4C87" w14:textId="08FB4D7B" w:rsidR="00462098" w:rsidRDefault="00A16771" w:rsidP="004610DA">
      <w:pPr>
        <w:pStyle w:val="ECCEditorsNote"/>
      </w:pPr>
      <w:bookmarkStart w:id="82" w:name="_Toc99702221"/>
      <w:r>
        <w:t xml:space="preserve">See Annex </w:t>
      </w:r>
      <w:r w:rsidR="00787402">
        <w:t>5</w:t>
      </w:r>
      <w:r>
        <w:t>.</w:t>
      </w:r>
    </w:p>
    <w:p w14:paraId="1FD3D09B" w14:textId="77777777" w:rsidR="008D0D89" w:rsidRDefault="008D0D89" w:rsidP="008D0D89">
      <w:pPr>
        <w:pStyle w:val="ECCParagraph"/>
      </w:pPr>
      <w:bookmarkStart w:id="83" w:name="_Toc135747195"/>
    </w:p>
    <w:p w14:paraId="473959C6" w14:textId="60185077" w:rsidR="003820C1" w:rsidRPr="003B4EA8" w:rsidRDefault="003820C1" w:rsidP="005A593E">
      <w:pPr>
        <w:pStyle w:val="Heading3"/>
        <w:rPr>
          <w:lang w:val="en-GB"/>
        </w:rPr>
      </w:pPr>
      <w:r>
        <w:rPr>
          <w:lang w:val="en-GB"/>
        </w:rPr>
        <w:t>Coexistence scenarios</w:t>
      </w:r>
      <w:bookmarkEnd w:id="83"/>
    </w:p>
    <w:p w14:paraId="5D10F3EA" w14:textId="1C44342A" w:rsidR="00297CF2" w:rsidRDefault="00497C29" w:rsidP="004610DA">
      <w:pPr>
        <w:pStyle w:val="ECCEditorsNote"/>
      </w:pPr>
      <w:r>
        <w:t xml:space="preserve">See Annex </w:t>
      </w:r>
      <w:r w:rsidR="00787402">
        <w:t>6</w:t>
      </w:r>
      <w:r>
        <w:t xml:space="preserve"> </w:t>
      </w:r>
      <w:r w:rsidR="00C613A4">
        <w:t>section 4.</w:t>
      </w:r>
    </w:p>
    <w:p w14:paraId="27DA536B" w14:textId="77777777" w:rsidR="00297CF2" w:rsidRDefault="00297CF2" w:rsidP="00462098">
      <w:pPr>
        <w:pStyle w:val="ECCParagraph"/>
      </w:pPr>
    </w:p>
    <w:p w14:paraId="614C700F" w14:textId="6193B0BB" w:rsidR="005A593E" w:rsidRPr="003B4EA8" w:rsidRDefault="005A593E" w:rsidP="005A593E">
      <w:pPr>
        <w:pStyle w:val="Heading3"/>
        <w:rPr>
          <w:lang w:val="en-GB"/>
        </w:rPr>
      </w:pPr>
      <w:bookmarkStart w:id="84" w:name="_Toc135747196"/>
      <w:r>
        <w:rPr>
          <w:lang w:val="en-GB"/>
        </w:rPr>
        <w:t>Propagation parameters</w:t>
      </w:r>
      <w:bookmarkEnd w:id="84"/>
    </w:p>
    <w:p w14:paraId="11DC6B30" w14:textId="6FD987DE" w:rsidR="005A593E" w:rsidRPr="003B4EA8" w:rsidRDefault="005A593E" w:rsidP="004610DA">
      <w:pPr>
        <w:pStyle w:val="ECCEditorsNote"/>
      </w:pPr>
      <w:r>
        <w:t xml:space="preserve">See Annex </w:t>
      </w:r>
      <w:r w:rsidR="00782323">
        <w:t>6</w:t>
      </w:r>
      <w:r>
        <w:t xml:space="preserve"> section 3.</w:t>
      </w:r>
    </w:p>
    <w:p w14:paraId="0C006921" w14:textId="77777777" w:rsidR="00462098" w:rsidRPr="003B4EA8" w:rsidRDefault="00462098" w:rsidP="00462098">
      <w:pPr>
        <w:pStyle w:val="ECCParagraph"/>
        <w:rPr>
          <w:lang w:eastAsia="de-DE"/>
        </w:rPr>
      </w:pPr>
    </w:p>
    <w:p w14:paraId="2810082A" w14:textId="1397F856" w:rsidR="00194F9E" w:rsidRPr="003B4EA8" w:rsidRDefault="00194F9E" w:rsidP="00A04303">
      <w:pPr>
        <w:pStyle w:val="Heading1"/>
      </w:pPr>
      <w:bookmarkStart w:id="85" w:name="_Toc135747197"/>
      <w:r w:rsidRPr="003B4EA8">
        <w:t>Sharing Studies with in</w:t>
      </w:r>
      <w:r w:rsidR="00803AD3" w:rsidRPr="003B4EA8">
        <w:t>-</w:t>
      </w:r>
      <w:r w:rsidRPr="003B4EA8">
        <w:t>band services</w:t>
      </w:r>
      <w:bookmarkEnd w:id="82"/>
      <w:bookmarkEnd w:id="85"/>
    </w:p>
    <w:p w14:paraId="16D1601E" w14:textId="674DC54A" w:rsidR="000D1C89" w:rsidRDefault="000D1C89" w:rsidP="00EA0EAF">
      <w:pPr>
        <w:pStyle w:val="ECCEditorsNote"/>
      </w:pPr>
      <w:r>
        <w:t>’</w:t>
      </w:r>
      <w:r w:rsidRPr="000D1C89">
        <w:t xml:space="preserve"> drafting managed by PT1</w:t>
      </w:r>
    </w:p>
    <w:p w14:paraId="0A1605DF" w14:textId="720DCF2A" w:rsidR="00194F9E" w:rsidRDefault="00E1751B" w:rsidP="00EA0EAF">
      <w:pPr>
        <w:pStyle w:val="ECCEditorsNote"/>
      </w:pPr>
      <w:r w:rsidRPr="003B4EA8">
        <w:t xml:space="preserve">’From PT1 WI Scope, point </w:t>
      </w:r>
      <w:proofErr w:type="spellStart"/>
      <w:r w:rsidRPr="003B4EA8">
        <w:t>i</w:t>
      </w:r>
      <w:proofErr w:type="spellEnd"/>
      <w:r w:rsidRPr="003B4EA8">
        <w:t>): protection and the future evolution and development of incumbent users sharing this band, in particular receiving satellite earth stations and terrestrial fixed links</w:t>
      </w:r>
    </w:p>
    <w:p w14:paraId="24DD5333" w14:textId="77777777" w:rsidR="00917FB7" w:rsidRPr="00917FB7" w:rsidRDefault="00917FB7" w:rsidP="00917FB7">
      <w:pPr>
        <w:pStyle w:val="ECCParagraph"/>
        <w:rPr>
          <w:lang w:eastAsia="de-DE"/>
        </w:rPr>
      </w:pPr>
    </w:p>
    <w:p w14:paraId="08A549DA" w14:textId="77777777" w:rsidR="007A6568" w:rsidRDefault="007A6568" w:rsidP="00E107AA">
      <w:pPr>
        <w:pStyle w:val="Heading2"/>
        <w:rPr>
          <w:lang w:val="en-GB"/>
        </w:rPr>
      </w:pPr>
      <w:bookmarkStart w:id="86" w:name="_Toc135747198"/>
      <w:bookmarkStart w:id="87" w:name="_Toc99702222"/>
      <w:r w:rsidRPr="003B4EA8">
        <w:rPr>
          <w:lang w:val="en-GB"/>
        </w:rPr>
        <w:t>WBB LMP</w:t>
      </w:r>
      <w:bookmarkEnd w:id="86"/>
    </w:p>
    <w:p w14:paraId="42722178" w14:textId="77777777" w:rsidR="007A6568" w:rsidRPr="007A6568" w:rsidRDefault="007A6568" w:rsidP="007A6568">
      <w:pPr>
        <w:pStyle w:val="ECCParagraph"/>
      </w:pPr>
    </w:p>
    <w:p w14:paraId="28F35B3C" w14:textId="5809BD05" w:rsidR="00AC6E6A" w:rsidRPr="003B4EA8" w:rsidRDefault="007A6568" w:rsidP="00E107AA">
      <w:pPr>
        <w:pStyle w:val="Heading2"/>
        <w:rPr>
          <w:lang w:val="en-GB"/>
        </w:rPr>
      </w:pPr>
      <w:r w:rsidRPr="003B4EA8">
        <w:rPr>
          <w:lang w:val="en-GB"/>
        </w:rPr>
        <w:t xml:space="preserve"> </w:t>
      </w:r>
      <w:bookmarkStart w:id="88" w:name="_Toc135747199"/>
      <w:r w:rsidR="00AC6E6A" w:rsidRPr="003B4EA8">
        <w:rPr>
          <w:lang w:val="en-GB"/>
        </w:rPr>
        <w:t>Fixed Service</w:t>
      </w:r>
      <w:bookmarkEnd w:id="87"/>
      <w:bookmarkEnd w:id="88"/>
    </w:p>
    <w:p w14:paraId="1AFFD04F" w14:textId="68058B83" w:rsidR="00AC6E6A" w:rsidRDefault="00BB7F51" w:rsidP="004610DA">
      <w:pPr>
        <w:pStyle w:val="ECCEditorsNote"/>
      </w:pPr>
      <w:r>
        <w:t xml:space="preserve">See Annex </w:t>
      </w:r>
      <w:r w:rsidR="00A44EAA">
        <w:t>6</w:t>
      </w:r>
      <w:r>
        <w:t xml:space="preserve"> </w:t>
      </w:r>
      <w:r w:rsidR="00E102CA">
        <w:t>section 1.1</w:t>
      </w:r>
      <w:r>
        <w:t>.</w:t>
      </w:r>
    </w:p>
    <w:p w14:paraId="1B7091CD" w14:textId="77777777" w:rsidR="00E655B5" w:rsidRPr="003B4EA8" w:rsidRDefault="00E655B5" w:rsidP="00AC6E6A">
      <w:pPr>
        <w:pStyle w:val="ECCParagraph"/>
      </w:pPr>
    </w:p>
    <w:p w14:paraId="62E7336D" w14:textId="77777777" w:rsidR="00AC6E6A" w:rsidRPr="003B4EA8" w:rsidRDefault="00AC6E6A" w:rsidP="00E107AA">
      <w:pPr>
        <w:pStyle w:val="Heading2"/>
        <w:rPr>
          <w:lang w:val="en-GB"/>
        </w:rPr>
      </w:pPr>
      <w:bookmarkStart w:id="89" w:name="_Toc99702223"/>
      <w:bookmarkStart w:id="90" w:name="_Toc135747200"/>
      <w:r w:rsidRPr="003B4EA8">
        <w:rPr>
          <w:lang w:val="en-GB"/>
        </w:rPr>
        <w:t>Fixed Satellite Service</w:t>
      </w:r>
      <w:bookmarkEnd w:id="89"/>
      <w:r w:rsidRPr="003B4EA8">
        <w:rPr>
          <w:lang w:val="en-GB"/>
        </w:rPr>
        <w:t xml:space="preserve"> (Space-to-Earth)</w:t>
      </w:r>
      <w:bookmarkEnd w:id="90"/>
    </w:p>
    <w:p w14:paraId="7598217F" w14:textId="387D1508" w:rsidR="009F3CDF" w:rsidRDefault="00334EA9" w:rsidP="004610DA">
      <w:pPr>
        <w:pStyle w:val="ECCEditorsNote"/>
      </w:pPr>
      <w:bookmarkStart w:id="91" w:name="_Toc99702224"/>
      <w:r>
        <w:t>See Anne</w:t>
      </w:r>
      <w:r w:rsidR="007F765C">
        <w:t>x</w:t>
      </w:r>
      <w:r>
        <w:t xml:space="preserve"> </w:t>
      </w:r>
      <w:r w:rsidR="007F765C">
        <w:t>6</w:t>
      </w:r>
      <w:r>
        <w:t xml:space="preserve"> section 1.2.</w:t>
      </w:r>
    </w:p>
    <w:p w14:paraId="5AACB66F" w14:textId="73D2B5DF" w:rsidR="00AC6E6A" w:rsidRPr="003B4EA8" w:rsidRDefault="00AC6E6A" w:rsidP="00AC6E6A">
      <w:pPr>
        <w:pStyle w:val="ECCParagraph"/>
        <w:rPr>
          <w:ins w:id="92" w:author="France" w:date="2022-09-08T15:15:00Z"/>
        </w:rPr>
      </w:pPr>
      <w:ins w:id="93" w:author="France" w:date="2022-09-08T15:15:00Z">
        <w:r w:rsidRPr="003B4EA8">
          <w:t>In the 3.8-4.2 GHz band, licensed earth stations communicate only with geostationary satellites (GSO).</w:t>
        </w:r>
      </w:ins>
    </w:p>
    <w:p w14:paraId="2EDFB85C" w14:textId="583C8968" w:rsidR="00AC6E6A" w:rsidRPr="003B4EA8" w:rsidRDefault="00AC6E6A" w:rsidP="00AC6E6A">
      <w:pPr>
        <w:pStyle w:val="ECCParagraph"/>
      </w:pPr>
      <w:ins w:id="94" w:author="F" w:date="2022-09-09T08:05:00Z">
        <w:r w:rsidRPr="003B4EA8">
          <w:t>D</w:t>
        </w:r>
      </w:ins>
      <w:ins w:id="95" w:author="F" w:date="2022-09-09T08:04:00Z">
        <w:r w:rsidRPr="003B4EA8">
          <w:t>ue to its unique characteristics which cannot be substituted by Ku or Ka bands,</w:t>
        </w:r>
      </w:ins>
      <w:ins w:id="96" w:author="F" w:date="2022-09-09T08:05:00Z">
        <w:r w:rsidRPr="003B4EA8">
          <w:t xml:space="preserve"> </w:t>
        </w:r>
      </w:ins>
      <w:proofErr w:type="gramStart"/>
      <w:ins w:id="97" w:author="F" w:date="2022-09-09T08:09:00Z">
        <w:r w:rsidRPr="003B4EA8">
          <w:t>a large number of</w:t>
        </w:r>
        <w:proofErr w:type="gramEnd"/>
        <w:r w:rsidRPr="003B4EA8">
          <w:t xml:space="preserve"> </w:t>
        </w:r>
      </w:ins>
      <w:ins w:id="98" w:author="F" w:date="2022-09-09T08:05:00Z">
        <w:r w:rsidRPr="003B4EA8">
          <w:t xml:space="preserve">FSS </w:t>
        </w:r>
      </w:ins>
      <w:ins w:id="99" w:author="F" w:date="2022-09-09T08:06:00Z">
        <w:r w:rsidRPr="003B4EA8">
          <w:t xml:space="preserve">downlink </w:t>
        </w:r>
      </w:ins>
      <w:ins w:id="100" w:author="F" w:date="2022-09-09T08:05:00Z">
        <w:r w:rsidRPr="003B4EA8">
          <w:t xml:space="preserve">earths stations migrated from </w:t>
        </w:r>
      </w:ins>
      <w:ins w:id="101" w:author="F" w:date="2022-09-09T08:06:00Z">
        <w:r w:rsidRPr="003B4EA8">
          <w:t xml:space="preserve">the band </w:t>
        </w:r>
      </w:ins>
      <w:ins w:id="102" w:author="F" w:date="2022-09-09T10:36:00Z">
        <w:r w:rsidRPr="003B4EA8">
          <w:t xml:space="preserve">below </w:t>
        </w:r>
      </w:ins>
      <w:ins w:id="103" w:author="F" w:date="2022-09-09T08:05:00Z">
        <w:r w:rsidRPr="003B4EA8">
          <w:t>3.8 GHz</w:t>
        </w:r>
      </w:ins>
      <w:ins w:id="104" w:author="F" w:date="2022-09-09T08:06:00Z">
        <w:r w:rsidRPr="003B4EA8">
          <w:t xml:space="preserve"> to 3.8-4.2 GHz</w:t>
        </w:r>
      </w:ins>
      <w:ins w:id="105" w:author="F" w:date="2022-09-09T08:10:00Z">
        <w:r w:rsidRPr="003B4EA8">
          <w:t xml:space="preserve"> (others remain below 3.8 GHz)</w:t>
        </w:r>
      </w:ins>
      <w:ins w:id="106" w:author="F" w:date="2022-09-09T08:07:00Z">
        <w:r w:rsidRPr="003B4EA8">
          <w:t>. T</w:t>
        </w:r>
      </w:ins>
      <w:ins w:id="107" w:author="F" w:date="2022-09-09T08:08:00Z">
        <w:r w:rsidRPr="003B4EA8">
          <w:t xml:space="preserve">his </w:t>
        </w:r>
      </w:ins>
      <w:ins w:id="108" w:author="F" w:date="2022-09-09T10:36:00Z">
        <w:r w:rsidRPr="003B4EA8">
          <w:t>migration took place</w:t>
        </w:r>
      </w:ins>
      <w:ins w:id="109" w:author="F" w:date="2022-09-09T08:08:00Z">
        <w:r w:rsidRPr="003B4EA8">
          <w:t xml:space="preserve"> during the last years prior the introduction of 5G in 3.</w:t>
        </w:r>
      </w:ins>
      <w:ins w:id="110" w:author="F" w:date="2022-09-09T10:37:00Z">
        <w:r w:rsidRPr="003B4EA8">
          <w:t>4-3.8</w:t>
        </w:r>
      </w:ins>
      <w:ins w:id="111" w:author="F" w:date="2022-09-09T08:08:00Z">
        <w:r w:rsidRPr="003B4EA8">
          <w:t xml:space="preserve"> GHz</w:t>
        </w:r>
      </w:ins>
      <w:ins w:id="112" w:author="F" w:date="2022-09-09T08:09:00Z">
        <w:r w:rsidRPr="003B4EA8">
          <w:t xml:space="preserve">. </w:t>
        </w:r>
      </w:ins>
      <w:ins w:id="113" w:author="France" w:date="2022-09-13T23:36:00Z">
        <w:r w:rsidRPr="003B4EA8">
          <w:t>Sharing solutions shall ensure protection and the future evolution and development of incumbent users sharing this band, in particular receiving satellite earth stations and terrestrial fixed links.</w:t>
        </w:r>
      </w:ins>
    </w:p>
    <w:p w14:paraId="1C478B55" w14:textId="2199646E" w:rsidR="00255C39" w:rsidRPr="003B4EA8" w:rsidRDefault="00255C39" w:rsidP="00A04303">
      <w:pPr>
        <w:pStyle w:val="Heading1"/>
      </w:pPr>
      <w:bookmarkStart w:id="114" w:name="_Toc135747203"/>
      <w:r w:rsidRPr="003B4EA8">
        <w:t>Compatibility studies with Adjacent band Services</w:t>
      </w:r>
      <w:bookmarkEnd w:id="91"/>
      <w:bookmarkEnd w:id="114"/>
    </w:p>
    <w:p w14:paraId="2417DCD2" w14:textId="0638F82E" w:rsidR="000D1C89" w:rsidRDefault="000D1C89" w:rsidP="00EA0EAF">
      <w:pPr>
        <w:pStyle w:val="ECCEditorsNote"/>
      </w:pPr>
      <w:r>
        <w:t>’</w:t>
      </w:r>
      <w:r w:rsidRPr="000D1C89">
        <w:t xml:space="preserve"> drafting managed by PT1</w:t>
      </w:r>
    </w:p>
    <w:p w14:paraId="7FB9065B" w14:textId="74D4D5B8" w:rsidR="00255C39" w:rsidRDefault="0064010B" w:rsidP="00EA0EAF">
      <w:pPr>
        <w:pStyle w:val="ECCEditorsNote"/>
      </w:pPr>
      <w:r w:rsidRPr="003B4EA8">
        <w:t>’From PT1 WI Scope, point ii): coexistence of terrestrial wireless broadband systems providing local-area network connectivity and uses operating in adjacent bands such as terrestrial systems providing wireless broadband electronic communications services in the 3.4-3.8 GHz frequency band and radio altimeters on board aircraft in the 4.2-4.4 GHz frequency band.</w:t>
      </w:r>
    </w:p>
    <w:p w14:paraId="3C065302" w14:textId="77777777" w:rsidR="00917FB7" w:rsidRPr="00917FB7" w:rsidRDefault="00917FB7" w:rsidP="00917FB7">
      <w:pPr>
        <w:pStyle w:val="ECCParagraph"/>
        <w:rPr>
          <w:lang w:eastAsia="de-DE"/>
        </w:rPr>
      </w:pPr>
    </w:p>
    <w:p w14:paraId="7835D707" w14:textId="57ACD162" w:rsidR="00255C39" w:rsidRPr="003B4EA8" w:rsidRDefault="00255C39" w:rsidP="00E107AA">
      <w:pPr>
        <w:pStyle w:val="Heading2"/>
        <w:rPr>
          <w:lang w:val="en-GB"/>
        </w:rPr>
      </w:pPr>
      <w:bookmarkStart w:id="115" w:name="_Toc99702225"/>
      <w:bookmarkStart w:id="116" w:name="_Toc135747204"/>
      <w:r w:rsidRPr="003B4EA8">
        <w:rPr>
          <w:lang w:val="en-GB"/>
        </w:rPr>
        <w:t>Mobile Service below 3.8 GHz</w:t>
      </w:r>
      <w:bookmarkEnd w:id="115"/>
      <w:bookmarkEnd w:id="116"/>
    </w:p>
    <w:p w14:paraId="1BE97F82" w14:textId="67FE61E4" w:rsidR="0064010B" w:rsidRPr="003B4EA8" w:rsidRDefault="0064010B" w:rsidP="0064010B">
      <w:pPr>
        <w:pStyle w:val="ECCParagraph"/>
      </w:pPr>
    </w:p>
    <w:p w14:paraId="75DC19A9" w14:textId="77777777" w:rsidR="008C5E6A" w:rsidRPr="003B4EA8" w:rsidRDefault="008C5E6A" w:rsidP="005A593E">
      <w:pPr>
        <w:pStyle w:val="Heading3"/>
        <w:rPr>
          <w:lang w:val="en-GB"/>
        </w:rPr>
      </w:pPr>
      <w:bookmarkStart w:id="117" w:name="_Toc103003068"/>
      <w:bookmarkStart w:id="118" w:name="_Toc135747205"/>
      <w:r w:rsidRPr="003B4EA8">
        <w:rPr>
          <w:lang w:val="en-GB"/>
        </w:rPr>
        <w:t>5G commercial</w:t>
      </w:r>
      <w:bookmarkEnd w:id="117"/>
      <w:bookmarkEnd w:id="118"/>
    </w:p>
    <w:p w14:paraId="09DF8759" w14:textId="002E1B7A" w:rsidR="00622E62" w:rsidRDefault="00622E62" w:rsidP="004610DA">
      <w:pPr>
        <w:pStyle w:val="ECCEditorsNote"/>
      </w:pPr>
      <w:r>
        <w:t xml:space="preserve">See Annex </w:t>
      </w:r>
      <w:r w:rsidR="008A6D28">
        <w:t>6</w:t>
      </w:r>
      <w:r>
        <w:t xml:space="preserve"> section </w:t>
      </w:r>
      <w:r w:rsidR="000E41DD">
        <w:t>2.1</w:t>
      </w:r>
    </w:p>
    <w:p w14:paraId="20FD9CC6" w14:textId="77777777" w:rsidR="008C5E6A" w:rsidRPr="003B4EA8" w:rsidRDefault="008C5E6A" w:rsidP="008C5E6A">
      <w:pPr>
        <w:pStyle w:val="ECCParagraph"/>
      </w:pPr>
    </w:p>
    <w:p w14:paraId="3C741333" w14:textId="0D6E5A15" w:rsidR="008C5E6A" w:rsidRPr="003B4EA8" w:rsidRDefault="008C5E6A" w:rsidP="00E107AA">
      <w:pPr>
        <w:pStyle w:val="Heading2"/>
        <w:rPr>
          <w:lang w:val="en-GB"/>
        </w:rPr>
      </w:pPr>
      <w:bookmarkStart w:id="119" w:name="_Toc103003069"/>
      <w:bookmarkStart w:id="120" w:name="_Toc135747206"/>
      <w:r w:rsidRPr="003B4EA8">
        <w:rPr>
          <w:lang w:val="en-GB"/>
        </w:rPr>
        <w:t xml:space="preserve">Fixed Satellite </w:t>
      </w:r>
      <w:r w:rsidR="000E41DD">
        <w:rPr>
          <w:lang w:val="en-GB"/>
        </w:rPr>
        <w:t xml:space="preserve">service (space-to-Earth) </w:t>
      </w:r>
      <w:r w:rsidRPr="003B4EA8">
        <w:rPr>
          <w:lang w:val="en-GB"/>
        </w:rPr>
        <w:t>below 3.8 GHz</w:t>
      </w:r>
      <w:bookmarkEnd w:id="119"/>
      <w:bookmarkEnd w:id="120"/>
    </w:p>
    <w:p w14:paraId="3F61A9AA" w14:textId="5C33A679" w:rsidR="000E41DD" w:rsidRDefault="000E41DD" w:rsidP="004610DA">
      <w:pPr>
        <w:pStyle w:val="ECCEditorsNote"/>
      </w:pPr>
      <w:r>
        <w:t xml:space="preserve">See Annex </w:t>
      </w:r>
      <w:r w:rsidR="0090260F">
        <w:t>6</w:t>
      </w:r>
      <w:r>
        <w:t xml:space="preserve"> section 2.2.</w:t>
      </w:r>
    </w:p>
    <w:p w14:paraId="4C115901" w14:textId="3A3F5CA5" w:rsidR="008C5E6A" w:rsidRPr="003B4EA8" w:rsidRDefault="008C5E6A" w:rsidP="008C5E6A">
      <w:pPr>
        <w:pStyle w:val="ECCParagraph"/>
      </w:pPr>
      <w:ins w:id="121" w:author="F" w:date="2022-09-09T08:10:00Z">
        <w:r w:rsidRPr="003B4EA8">
          <w:t xml:space="preserve">Due to its unique characteristics which cannot be substituted by Ku or Ka bands, FSS downlink earths stations </w:t>
        </w:r>
      </w:ins>
      <w:ins w:id="122" w:author="F" w:date="2022-09-09T08:11:00Z">
        <w:r w:rsidRPr="003B4EA8">
          <w:t>are still in operation below 3.8 GHz.</w:t>
        </w:r>
      </w:ins>
    </w:p>
    <w:p w14:paraId="50904E29" w14:textId="55F71A98" w:rsidR="008C5E6A" w:rsidRPr="003B4EA8" w:rsidRDefault="008C5E6A" w:rsidP="00E107AA">
      <w:pPr>
        <w:pStyle w:val="Heading2"/>
        <w:rPr>
          <w:lang w:val="en-GB"/>
        </w:rPr>
      </w:pPr>
      <w:bookmarkStart w:id="123" w:name="_Toc99702226"/>
      <w:bookmarkStart w:id="124" w:name="_Toc135747207"/>
      <w:r w:rsidRPr="003B4EA8">
        <w:rPr>
          <w:lang w:val="en-GB"/>
        </w:rPr>
        <w:t xml:space="preserve">Aeronautical Mobile </w:t>
      </w:r>
      <w:r w:rsidR="007A51F8">
        <w:rPr>
          <w:lang w:val="en-GB"/>
        </w:rPr>
        <w:t xml:space="preserve">(R) service </w:t>
      </w:r>
      <w:r w:rsidRPr="003B4EA8">
        <w:rPr>
          <w:lang w:val="en-GB"/>
        </w:rPr>
        <w:t>above 4.2 G</w:t>
      </w:r>
      <w:bookmarkEnd w:id="123"/>
      <w:r w:rsidRPr="003B4EA8">
        <w:rPr>
          <w:lang w:val="en-GB"/>
        </w:rPr>
        <w:t>Hz</w:t>
      </w:r>
      <w:r w:rsidR="005751B0">
        <w:rPr>
          <w:lang w:val="en-GB"/>
        </w:rPr>
        <w:t xml:space="preserve"> </w:t>
      </w:r>
      <w:r w:rsidR="007A51F8" w:rsidRPr="003B4EA8">
        <w:rPr>
          <w:lang w:val="en-GB"/>
        </w:rPr>
        <w:t>(WAIC)</w:t>
      </w:r>
      <w:bookmarkEnd w:id="124"/>
    </w:p>
    <w:p w14:paraId="4B1349B8" w14:textId="77777777" w:rsidR="008C5E6A" w:rsidRPr="003B4EA8" w:rsidRDefault="008C5E6A" w:rsidP="008C5E6A">
      <w:pPr>
        <w:pStyle w:val="ECCParagraph"/>
      </w:pPr>
    </w:p>
    <w:p w14:paraId="1F66128F" w14:textId="77777777" w:rsidR="008C5E6A" w:rsidRPr="003B4EA8" w:rsidRDefault="008C5E6A" w:rsidP="008C5E6A">
      <w:pPr>
        <w:pStyle w:val="ECCParagraph"/>
      </w:pPr>
    </w:p>
    <w:p w14:paraId="29E2B578" w14:textId="39625C97" w:rsidR="008C5E6A" w:rsidRPr="003B4EA8" w:rsidRDefault="001C0706" w:rsidP="00E107AA">
      <w:pPr>
        <w:pStyle w:val="Heading2"/>
        <w:rPr>
          <w:lang w:val="en-GB"/>
        </w:rPr>
      </w:pPr>
      <w:bookmarkStart w:id="125" w:name="_Toc103172187"/>
      <w:bookmarkStart w:id="126" w:name="_Toc103003072"/>
      <w:bookmarkStart w:id="127" w:name="_Toc135747209"/>
      <w:r w:rsidRPr="00435470">
        <w:rPr>
          <w:lang w:val="en-GB"/>
        </w:rPr>
        <w:t>Aeronautical radionavigation service in 4.2-4.4 GHz</w:t>
      </w:r>
      <w:bookmarkEnd w:id="125"/>
      <w:r w:rsidRPr="00435470">
        <w:rPr>
          <w:lang w:val="en-GB"/>
        </w:rPr>
        <w:t xml:space="preserve"> </w:t>
      </w:r>
      <w:r w:rsidR="008C5E6A" w:rsidRPr="003B4EA8">
        <w:rPr>
          <w:lang w:val="en-GB"/>
        </w:rPr>
        <w:t>in 4.2-4.4 GHz</w:t>
      </w:r>
      <w:bookmarkEnd w:id="126"/>
      <w:r w:rsidRPr="001C0706">
        <w:rPr>
          <w:lang w:val="en-GB"/>
        </w:rPr>
        <w:t xml:space="preserve"> </w:t>
      </w:r>
      <w:r>
        <w:rPr>
          <w:lang w:val="en-GB"/>
        </w:rPr>
        <w:t>(</w:t>
      </w:r>
      <w:r w:rsidRPr="003B4EA8">
        <w:rPr>
          <w:lang w:val="en-GB"/>
        </w:rPr>
        <w:t>Radio altimeters</w:t>
      </w:r>
      <w:r>
        <w:rPr>
          <w:lang w:val="en-GB"/>
        </w:rPr>
        <w:t>)</w:t>
      </w:r>
      <w:bookmarkEnd w:id="127"/>
    </w:p>
    <w:p w14:paraId="795874F0" w14:textId="77777777" w:rsidR="008C5E6A" w:rsidRDefault="008C5E6A" w:rsidP="008C5E6A">
      <w:pPr>
        <w:pStyle w:val="ECCParagraph"/>
      </w:pPr>
    </w:p>
    <w:p w14:paraId="66368A48" w14:textId="77777777" w:rsidR="002C4433" w:rsidRPr="003B4EA8" w:rsidRDefault="002C4433" w:rsidP="008C5E6A">
      <w:pPr>
        <w:pStyle w:val="ECCParagraph"/>
      </w:pPr>
    </w:p>
    <w:p w14:paraId="04E5A4F7" w14:textId="5DE5B54F" w:rsidR="00253594" w:rsidRPr="003B4EA8" w:rsidRDefault="008C5E6A" w:rsidP="00A04303">
      <w:pPr>
        <w:pStyle w:val="Heading1"/>
      </w:pPr>
      <w:bookmarkStart w:id="128" w:name="_Toc99702228"/>
      <w:bookmarkStart w:id="129" w:name="_Toc135747210"/>
      <w:r w:rsidRPr="003B4EA8">
        <w:t>technical Feasibility</w:t>
      </w:r>
      <w:bookmarkEnd w:id="128"/>
      <w:bookmarkEnd w:id="129"/>
    </w:p>
    <w:p w14:paraId="79C7FAB2" w14:textId="6C77298E" w:rsidR="00253594" w:rsidRPr="003B4EA8" w:rsidRDefault="00601E09" w:rsidP="00E7297B">
      <w:pPr>
        <w:pStyle w:val="ECCEditorsNote"/>
      </w:pPr>
      <w:r w:rsidRPr="00601E09">
        <w:t>drafting managed by FM60</w:t>
      </w:r>
    </w:p>
    <w:p w14:paraId="3124C9B2" w14:textId="7C6B277E" w:rsidR="00F6169E" w:rsidRPr="002D10E0" w:rsidRDefault="00F6169E" w:rsidP="002D10E0">
      <w:pPr>
        <w:pStyle w:val="ECCParagraph"/>
      </w:pPr>
    </w:p>
    <w:p w14:paraId="27486AB5" w14:textId="1742FD57" w:rsidR="00C36DFC" w:rsidRPr="003B4EA8" w:rsidRDefault="00C36DFC" w:rsidP="00A04303">
      <w:pPr>
        <w:pStyle w:val="Heading1"/>
      </w:pPr>
      <w:bookmarkStart w:id="130" w:name="_Toc99702229"/>
      <w:bookmarkStart w:id="131" w:name="_Toc135747211"/>
      <w:r w:rsidRPr="003B4EA8">
        <w:t>Harmonised technical conditions</w:t>
      </w:r>
      <w:bookmarkEnd w:id="130"/>
      <w:bookmarkEnd w:id="131"/>
    </w:p>
    <w:p w14:paraId="7FFDAF12" w14:textId="6BFD879F" w:rsidR="00431733" w:rsidRPr="003B4EA8" w:rsidRDefault="00601E09" w:rsidP="00E7297B">
      <w:pPr>
        <w:pStyle w:val="ECCEditorsNote"/>
      </w:pPr>
      <w:r w:rsidRPr="00601E09">
        <w:t>drafting managed by FM60</w:t>
      </w:r>
    </w:p>
    <w:p w14:paraId="6055A006" w14:textId="00EA3A53" w:rsidR="00F6169E" w:rsidRPr="003B4EA8" w:rsidRDefault="00225265" w:rsidP="00F6169E">
      <w:pPr>
        <w:pStyle w:val="ECCEditorsNote"/>
      </w:pPr>
      <w:r w:rsidRPr="003B4EA8">
        <w:t>’From PT1 WI Comments section: PT1 will assist WG FM in defining the harmonised technical conditions, possibly a BEM.</w:t>
      </w:r>
    </w:p>
    <w:p w14:paraId="47B826D3" w14:textId="77777777" w:rsidR="00C611A2" w:rsidRPr="003B4EA8" w:rsidRDefault="00C611A2" w:rsidP="00C611A2">
      <w:pPr>
        <w:pStyle w:val="ECCParagraph"/>
      </w:pPr>
    </w:p>
    <w:p w14:paraId="42EBD474" w14:textId="6C424E10" w:rsidR="00F6169E" w:rsidRPr="003B4EA8" w:rsidRDefault="00F6169E" w:rsidP="00F6169E">
      <w:pPr>
        <w:pStyle w:val="ECCParagraph"/>
      </w:pPr>
    </w:p>
    <w:p w14:paraId="6C294109" w14:textId="6837F0EA" w:rsidR="00446381" w:rsidRPr="003B4EA8" w:rsidRDefault="00446381" w:rsidP="00A04303">
      <w:pPr>
        <w:pStyle w:val="Heading1"/>
      </w:pPr>
      <w:bookmarkStart w:id="132" w:name="_Toc103003075"/>
      <w:bookmarkStart w:id="133" w:name="_Toc135747212"/>
      <w:r w:rsidRPr="003B4EA8">
        <w:t>Standar</w:t>
      </w:r>
      <w:r w:rsidR="00803AD3" w:rsidRPr="003B4EA8">
        <w:t>d</w:t>
      </w:r>
      <w:r w:rsidRPr="003B4EA8">
        <w:t>isation needs</w:t>
      </w:r>
      <w:bookmarkEnd w:id="132"/>
      <w:bookmarkEnd w:id="133"/>
    </w:p>
    <w:p w14:paraId="05B0F4D4" w14:textId="622E02D0" w:rsidR="00446381" w:rsidRPr="003B4EA8" w:rsidRDefault="00D42BC7" w:rsidP="00E7297B">
      <w:pPr>
        <w:pStyle w:val="ECCEditorsNote"/>
      </w:pPr>
      <w:r w:rsidRPr="00D42BC7">
        <w:t>drafting managed by FM60</w:t>
      </w:r>
    </w:p>
    <w:p w14:paraId="70AD148C" w14:textId="77777777" w:rsidR="00446381" w:rsidRPr="003B4EA8" w:rsidRDefault="00446381" w:rsidP="00446381">
      <w:pPr>
        <w:pStyle w:val="ECCEditorsNote"/>
      </w:pPr>
      <w:r w:rsidRPr="003B4EA8">
        <w:t>’There is no specification for 3.8-4.2 GHz 5G local access connectivity - CEPT work in response to this EC Mandate should trigger follow up action from ETSI side: Harmonised standard to be developed taken into due consideration results of CEPT studies. This section will highlight parameters to be included in future harmonised standard 3.8-4.2 GHz 5G LAN</w:t>
      </w:r>
    </w:p>
    <w:p w14:paraId="3AFA2D28" w14:textId="77777777" w:rsidR="00446381" w:rsidRPr="003B4EA8" w:rsidRDefault="00446381" w:rsidP="00446381">
      <w:pPr>
        <w:pStyle w:val="ECCParagraph"/>
      </w:pPr>
    </w:p>
    <w:p w14:paraId="46B9B98B" w14:textId="77777777" w:rsidR="00F6169E" w:rsidRPr="003B4EA8" w:rsidRDefault="00F6169E" w:rsidP="00F6169E">
      <w:pPr>
        <w:pStyle w:val="ECCParagraph"/>
      </w:pPr>
    </w:p>
    <w:p w14:paraId="318D5561" w14:textId="77777777" w:rsidR="00AB46DF" w:rsidRPr="003B4EA8" w:rsidRDefault="003C3EE4" w:rsidP="00A04303">
      <w:pPr>
        <w:pStyle w:val="Heading1"/>
      </w:pPr>
      <w:bookmarkStart w:id="134" w:name="_Toc135747213"/>
      <w:r w:rsidRPr="003B4EA8">
        <w:t>Conclusions</w:t>
      </w:r>
      <w:bookmarkEnd w:id="134"/>
    </w:p>
    <w:p w14:paraId="5C9138F3" w14:textId="2F83FF0F" w:rsidR="00AB46DF" w:rsidRPr="003B4EA8" w:rsidRDefault="00D42BC7" w:rsidP="00F5250F">
      <w:pPr>
        <w:pStyle w:val="ECCEditorsNote"/>
      </w:pPr>
      <w:r w:rsidRPr="00D42BC7">
        <w:t>drafting managed by FM60</w:t>
      </w:r>
    </w:p>
    <w:p w14:paraId="3223420C" w14:textId="0B75A4A7" w:rsidR="00076D93" w:rsidRPr="003B4EA8" w:rsidRDefault="00076D93" w:rsidP="00076D93">
      <w:pPr>
        <w:pStyle w:val="ECCParagraph"/>
      </w:pPr>
    </w:p>
    <w:p w14:paraId="3B3A5F87" w14:textId="77777777" w:rsidR="00076D93" w:rsidRPr="003B4EA8" w:rsidRDefault="00076D93" w:rsidP="00AB46DF">
      <w:pPr>
        <w:outlineLvl w:val="2"/>
        <w:rPr>
          <w:lang w:val="en-GB"/>
        </w:rPr>
      </w:pPr>
    </w:p>
    <w:p w14:paraId="396543FA" w14:textId="77777777" w:rsidR="00AB46DF" w:rsidRPr="003B4EA8" w:rsidRDefault="003C3EE4" w:rsidP="00A04303">
      <w:pPr>
        <w:pStyle w:val="ECCAnnexheading1"/>
      </w:pPr>
      <w:bookmarkStart w:id="135" w:name="_Toc135747214"/>
      <w:r w:rsidRPr="003B4EA8">
        <w:t>cept mandate</w:t>
      </w:r>
      <w:bookmarkEnd w:id="135"/>
    </w:p>
    <w:p w14:paraId="67CE5F24" w14:textId="77777777" w:rsidR="0019440A" w:rsidRPr="003B4EA8" w:rsidRDefault="0019440A" w:rsidP="0019440A">
      <w:pPr>
        <w:pStyle w:val="ECCParagraph"/>
      </w:pPr>
    </w:p>
    <w:p w14:paraId="7324CCDB" w14:textId="77777777" w:rsidR="0019440A" w:rsidRPr="003B4EA8" w:rsidRDefault="0019440A" w:rsidP="0019440A">
      <w:pPr>
        <w:pStyle w:val="ECCParagraph"/>
        <w:sectPr w:rsidR="0019440A" w:rsidRPr="003B4EA8" w:rsidSect="00AB46DF">
          <w:footerReference w:type="even" r:id="rId14"/>
          <w:footerReference w:type="default" r:id="rId15"/>
          <w:headerReference w:type="first" r:id="rId16"/>
          <w:footerReference w:type="first" r:id="rId17"/>
          <w:pgSz w:w="11907" w:h="16840" w:code="9"/>
          <w:pgMar w:top="1440" w:right="1134" w:bottom="1440" w:left="1134" w:header="709" w:footer="709" w:gutter="0"/>
          <w:cols w:space="708"/>
          <w:docGrid w:linePitch="360"/>
        </w:sectPr>
      </w:pPr>
    </w:p>
    <w:tbl>
      <w:tblPr>
        <w:tblW w:w="9469" w:type="dxa"/>
        <w:tblLayout w:type="fixed"/>
        <w:tblCellMar>
          <w:left w:w="0" w:type="dxa"/>
          <w:right w:w="0" w:type="dxa"/>
        </w:tblCellMar>
        <w:tblLook w:val="0000" w:firstRow="0" w:lastRow="0" w:firstColumn="0" w:lastColumn="0" w:noHBand="0" w:noVBand="0"/>
      </w:tblPr>
      <w:tblGrid>
        <w:gridCol w:w="1814"/>
        <w:gridCol w:w="7655"/>
      </w:tblGrid>
      <w:tr w:rsidR="0019440A" w:rsidRPr="003B4EA8" w14:paraId="20750FDA" w14:textId="77777777" w:rsidTr="00B32FFA">
        <w:trPr>
          <w:trHeight w:val="1440"/>
        </w:trPr>
        <w:tc>
          <w:tcPr>
            <w:tcW w:w="1814" w:type="dxa"/>
          </w:tcPr>
          <w:p w14:paraId="65D3D329" w14:textId="77777777" w:rsidR="0019440A" w:rsidRPr="003B4EA8" w:rsidRDefault="0019440A" w:rsidP="00B32FFA">
            <w:pPr>
              <w:pStyle w:val="ZCom"/>
              <w:ind w:right="-454"/>
              <w:rPr>
                <w:rFonts w:cs="Arial"/>
                <w:szCs w:val="24"/>
              </w:rPr>
            </w:pPr>
            <w:r w:rsidRPr="003B4EA8">
              <w:rPr>
                <w:rFonts w:cs="Arial"/>
                <w:noProof/>
                <w:szCs w:val="24"/>
                <w:lang w:eastAsia="sl-SI"/>
              </w:rPr>
              <w:drawing>
                <wp:inline distT="0" distB="0" distL="0" distR="0" wp14:anchorId="7A116063" wp14:editId="07ABA384">
                  <wp:extent cx="1151890" cy="563880"/>
                  <wp:effectExtent l="0" t="0" r="0" b="0"/>
                  <wp:docPr id="20"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151890" cy="563880"/>
                          </a:xfrm>
                          <a:prstGeom prst="rect">
                            <a:avLst/>
                          </a:prstGeom>
                          <a:noFill/>
                          <a:ln>
                            <a:noFill/>
                          </a:ln>
                        </pic:spPr>
                      </pic:pic>
                    </a:graphicData>
                  </a:graphic>
                </wp:inline>
              </w:drawing>
            </w:r>
          </w:p>
        </w:tc>
        <w:tc>
          <w:tcPr>
            <w:tcW w:w="7655" w:type="dxa"/>
          </w:tcPr>
          <w:p w14:paraId="0A58B16D" w14:textId="77777777" w:rsidR="0019440A" w:rsidRPr="003B4EA8" w:rsidRDefault="0019440A" w:rsidP="00B32FFA">
            <w:pPr>
              <w:pStyle w:val="ZCom"/>
              <w:ind w:right="-454"/>
              <w:rPr>
                <w:rFonts w:cs="Arial"/>
                <w:szCs w:val="24"/>
              </w:rPr>
            </w:pPr>
            <w:r w:rsidRPr="003B4EA8">
              <w:rPr>
                <w:rFonts w:cs="Arial"/>
                <w:szCs w:val="24"/>
              </w:rPr>
              <w:t>EUROPEAN COMMISSION</w:t>
            </w:r>
          </w:p>
          <w:p w14:paraId="079B5ACC" w14:textId="77777777" w:rsidR="0019440A" w:rsidRPr="003B4EA8" w:rsidRDefault="0019440A" w:rsidP="00B32FFA">
            <w:pPr>
              <w:pStyle w:val="ZDGName"/>
              <w:ind w:right="-454"/>
              <w:rPr>
                <w:rFonts w:cs="Arial"/>
                <w:szCs w:val="16"/>
              </w:rPr>
            </w:pPr>
            <w:r w:rsidRPr="003B4EA8">
              <w:rPr>
                <w:rFonts w:cs="Arial"/>
                <w:szCs w:val="16"/>
              </w:rPr>
              <w:t>Communications Networks Content &amp; Technology Directorate-General</w:t>
            </w:r>
          </w:p>
          <w:p w14:paraId="6DF7006D" w14:textId="77777777" w:rsidR="0019440A" w:rsidRPr="003B4EA8" w:rsidRDefault="0019440A" w:rsidP="00B32FFA">
            <w:pPr>
              <w:pStyle w:val="ZDGName"/>
              <w:ind w:right="-454"/>
              <w:rPr>
                <w:rFonts w:cs="Arial"/>
                <w:szCs w:val="16"/>
              </w:rPr>
            </w:pPr>
          </w:p>
          <w:p w14:paraId="37D837E8" w14:textId="77777777" w:rsidR="0019440A" w:rsidRPr="003B4EA8" w:rsidRDefault="0019440A" w:rsidP="00B32FFA">
            <w:pPr>
              <w:pStyle w:val="ZDGName"/>
              <w:ind w:right="-454"/>
              <w:rPr>
                <w:rFonts w:cs="Arial"/>
                <w:szCs w:val="16"/>
              </w:rPr>
            </w:pPr>
            <w:r w:rsidRPr="003B4EA8">
              <w:rPr>
                <w:rFonts w:cs="Arial"/>
                <w:szCs w:val="16"/>
              </w:rPr>
              <w:t>Connectivity</w:t>
            </w:r>
          </w:p>
          <w:p w14:paraId="7CE57EBE" w14:textId="77777777" w:rsidR="0019440A" w:rsidRPr="003B4EA8" w:rsidRDefault="0019440A" w:rsidP="00B32FFA">
            <w:pPr>
              <w:pStyle w:val="ZDGName"/>
              <w:widowControl/>
              <w:rPr>
                <w:rFonts w:cs="Arial"/>
                <w:b/>
                <w:szCs w:val="16"/>
              </w:rPr>
            </w:pPr>
            <w:r w:rsidRPr="003B4EA8">
              <w:rPr>
                <w:rFonts w:cs="Arial"/>
                <w:b/>
                <w:szCs w:val="16"/>
              </w:rPr>
              <w:t xml:space="preserve">Radio Spectrum Policy </w:t>
            </w:r>
          </w:p>
          <w:p w14:paraId="0B3C3976" w14:textId="77777777" w:rsidR="0019440A" w:rsidRPr="003B4EA8" w:rsidRDefault="0019440A" w:rsidP="00B32FFA">
            <w:pPr>
              <w:pStyle w:val="ZDGName"/>
              <w:ind w:right="-454"/>
              <w:rPr>
                <w:rFonts w:cs="Arial"/>
                <w:sz w:val="24"/>
                <w:szCs w:val="24"/>
              </w:rPr>
            </w:pPr>
          </w:p>
        </w:tc>
      </w:tr>
    </w:tbl>
    <w:p w14:paraId="45EDE993" w14:textId="77777777" w:rsidR="0019440A" w:rsidRPr="003B4EA8" w:rsidRDefault="0019440A" w:rsidP="0019440A">
      <w:pPr>
        <w:pStyle w:val="Date"/>
        <w:rPr>
          <w:szCs w:val="24"/>
        </w:rPr>
      </w:pPr>
      <w:r w:rsidRPr="003B4EA8">
        <w:rPr>
          <w:szCs w:val="24"/>
        </w:rPr>
        <w:t xml:space="preserve">Brussels, 13 October 2021 </w:t>
      </w:r>
    </w:p>
    <w:p w14:paraId="53267BE7" w14:textId="77777777" w:rsidR="0019440A" w:rsidRPr="003B4EA8" w:rsidRDefault="0019440A" w:rsidP="0019440A">
      <w:pPr>
        <w:pStyle w:val="References"/>
        <w:rPr>
          <w:sz w:val="24"/>
          <w:szCs w:val="24"/>
        </w:rPr>
      </w:pPr>
      <w:r w:rsidRPr="003B4EA8">
        <w:rPr>
          <w:sz w:val="24"/>
          <w:szCs w:val="24"/>
        </w:rPr>
        <w:t>DG CONNECT/B4</w:t>
      </w:r>
    </w:p>
    <w:p w14:paraId="066C1C0C" w14:textId="77777777" w:rsidR="0019440A" w:rsidRPr="003B4EA8" w:rsidRDefault="0019440A" w:rsidP="0019440A">
      <w:pPr>
        <w:pStyle w:val="AddressTR"/>
        <w:spacing w:before="240" w:after="600"/>
        <w:rPr>
          <w:b/>
          <w:szCs w:val="24"/>
        </w:rPr>
      </w:pPr>
      <w:r w:rsidRPr="003B4EA8">
        <w:rPr>
          <w:b/>
          <w:szCs w:val="24"/>
        </w:rPr>
        <w:t xml:space="preserve">RSCOM21-40rev2 </w:t>
      </w:r>
    </w:p>
    <w:p w14:paraId="7C7CA4A3" w14:textId="77777777" w:rsidR="0019440A" w:rsidRPr="003B4EA8" w:rsidRDefault="0019440A" w:rsidP="0019440A">
      <w:pPr>
        <w:pStyle w:val="AddressTR"/>
        <w:pBdr>
          <w:top w:val="double" w:sz="4" w:space="1" w:color="auto"/>
          <w:left w:val="double" w:sz="4" w:space="4" w:color="auto"/>
          <w:bottom w:val="double" w:sz="4" w:space="1" w:color="auto"/>
          <w:right w:val="double" w:sz="4" w:space="4" w:color="auto"/>
        </w:pBdr>
        <w:jc w:val="center"/>
        <w:rPr>
          <w:b/>
          <w:szCs w:val="24"/>
        </w:rPr>
      </w:pPr>
      <w:r w:rsidRPr="003B4EA8">
        <w:rPr>
          <w:b/>
          <w:szCs w:val="24"/>
        </w:rPr>
        <w:br/>
        <w:t>INTERNAL</w:t>
      </w:r>
      <w:r w:rsidRPr="003B4EA8">
        <w:rPr>
          <w:b/>
          <w:szCs w:val="24"/>
        </w:rPr>
        <w:br/>
      </w:r>
    </w:p>
    <w:p w14:paraId="54C50ED4" w14:textId="77777777" w:rsidR="0019440A" w:rsidRPr="003B4EA8" w:rsidRDefault="0019440A" w:rsidP="0019440A">
      <w:pPr>
        <w:spacing w:after="240"/>
        <w:jc w:val="center"/>
        <w:rPr>
          <w:rFonts w:ascii="Times New Roman" w:hAnsi="Times New Roman"/>
          <w:b/>
          <w:sz w:val="24"/>
          <w:lang w:val="en-GB" w:eastAsia="fr-BE"/>
        </w:rPr>
      </w:pPr>
      <w:r w:rsidRPr="003B4EA8">
        <w:rPr>
          <w:rFonts w:ascii="Times New Roman" w:hAnsi="Times New Roman"/>
          <w:b/>
          <w:sz w:val="24"/>
          <w:lang w:val="en-GB" w:eastAsia="fr-BE"/>
        </w:rPr>
        <w:t>RADIO SPECTRUM COMMITTEE</w:t>
      </w:r>
    </w:p>
    <w:p w14:paraId="26D6C08C" w14:textId="77777777" w:rsidR="0019440A" w:rsidRPr="003B4EA8" w:rsidRDefault="0019440A" w:rsidP="0019440A">
      <w:pPr>
        <w:spacing w:after="240"/>
        <w:jc w:val="center"/>
        <w:rPr>
          <w:rFonts w:ascii="Times New Roman" w:hAnsi="Times New Roman"/>
          <w:b/>
          <w:sz w:val="24"/>
          <w:lang w:val="en-GB" w:eastAsia="fr-BE"/>
        </w:rPr>
      </w:pPr>
      <w:r w:rsidRPr="003B4EA8">
        <w:rPr>
          <w:rFonts w:ascii="Times New Roman" w:hAnsi="Times New Roman"/>
          <w:b/>
          <w:sz w:val="24"/>
          <w:lang w:val="en-GB" w:eastAsia="fr-BE"/>
        </w:rPr>
        <w:t>Working Document</w:t>
      </w:r>
    </w:p>
    <w:p w14:paraId="17A5730F" w14:textId="77777777" w:rsidR="0019440A" w:rsidRPr="003B4EA8" w:rsidRDefault="0019440A" w:rsidP="0019440A">
      <w:pPr>
        <w:spacing w:before="240" w:after="240"/>
        <w:ind w:left="1200" w:hanging="1200"/>
        <w:jc w:val="both"/>
        <w:rPr>
          <w:rFonts w:ascii="Times New Roman" w:hAnsi="Times New Roman"/>
          <w:b/>
          <w:sz w:val="24"/>
          <w:lang w:val="en-GB" w:eastAsia="fr-BE"/>
        </w:rPr>
      </w:pPr>
    </w:p>
    <w:p w14:paraId="413BC2C4" w14:textId="77777777" w:rsidR="0019440A" w:rsidRPr="003B4EA8" w:rsidRDefault="0019440A" w:rsidP="0019440A">
      <w:pPr>
        <w:spacing w:before="240" w:after="240"/>
        <w:ind w:left="1200" w:hanging="1200"/>
        <w:jc w:val="both"/>
        <w:rPr>
          <w:rFonts w:ascii="Times New Roman" w:hAnsi="Times New Roman"/>
          <w:b/>
          <w:sz w:val="24"/>
          <w:lang w:val="en-GB" w:eastAsia="fr-BE"/>
        </w:rPr>
      </w:pPr>
      <w:r w:rsidRPr="003B4EA8">
        <w:rPr>
          <w:rFonts w:ascii="Times New Roman" w:hAnsi="Times New Roman"/>
          <w:b/>
          <w:sz w:val="24"/>
          <w:lang w:val="en-GB" w:eastAsia="fr-BE"/>
        </w:rPr>
        <w:t>Subject:</w:t>
      </w:r>
      <w:r w:rsidRPr="003B4EA8">
        <w:rPr>
          <w:rFonts w:ascii="Times New Roman" w:hAnsi="Times New Roman"/>
          <w:b/>
          <w:sz w:val="24"/>
          <w:lang w:val="en-GB" w:eastAsia="fr-BE"/>
        </w:rPr>
        <w:tab/>
        <w:t>Draft Mandate to CEPT on technical conditions regarding the shared use of the 3.8-4.2 GHz frequency band for terrestrial wireless broadband systems providing local-area network connectivity in the Union</w:t>
      </w:r>
    </w:p>
    <w:p w14:paraId="2CABBB83" w14:textId="77777777" w:rsidR="0019440A" w:rsidRPr="003B4EA8" w:rsidRDefault="0019440A" w:rsidP="0019440A">
      <w:pPr>
        <w:spacing w:before="240" w:after="240"/>
        <w:ind w:left="1418" w:hanging="1418"/>
        <w:rPr>
          <w:rFonts w:ascii="Times New Roman" w:hAnsi="Times New Roman"/>
          <w:b/>
          <w:sz w:val="24"/>
          <w:szCs w:val="20"/>
          <w:lang w:val="en-GB" w:eastAsia="fr-BE"/>
        </w:rPr>
      </w:pPr>
    </w:p>
    <w:p w14:paraId="5345500E" w14:textId="77777777" w:rsidR="0019440A" w:rsidRPr="003B4EA8" w:rsidRDefault="0019440A" w:rsidP="0019440A">
      <w:pPr>
        <w:spacing w:before="240" w:after="240"/>
        <w:ind w:left="1418" w:hanging="1418"/>
        <w:rPr>
          <w:rFonts w:ascii="Times New Roman" w:hAnsi="Times New Roman"/>
          <w:b/>
          <w:sz w:val="24"/>
          <w:szCs w:val="20"/>
          <w:lang w:val="en-GB" w:eastAsia="fr-BE"/>
        </w:rPr>
      </w:pPr>
    </w:p>
    <w:p w14:paraId="251CFD28" w14:textId="77777777" w:rsidR="0019440A" w:rsidRPr="003B4EA8" w:rsidRDefault="0019440A" w:rsidP="0019440A">
      <w:pPr>
        <w:spacing w:before="240" w:after="240"/>
        <w:ind w:left="1418" w:hanging="1418"/>
        <w:rPr>
          <w:rFonts w:ascii="Times New Roman" w:hAnsi="Times New Roman"/>
          <w:b/>
          <w:sz w:val="24"/>
          <w:szCs w:val="20"/>
          <w:lang w:val="en-GB" w:eastAsia="fr-BE"/>
        </w:rPr>
      </w:pPr>
    </w:p>
    <w:p w14:paraId="6428B9BA" w14:textId="77777777" w:rsidR="0019440A" w:rsidRPr="003B4EA8" w:rsidRDefault="0019440A" w:rsidP="0019440A">
      <w:pPr>
        <w:pBdr>
          <w:top w:val="single" w:sz="4" w:space="1" w:color="auto"/>
          <w:left w:val="single" w:sz="4" w:space="4" w:color="auto"/>
          <w:bottom w:val="single" w:sz="4" w:space="1" w:color="auto"/>
          <w:right w:val="single" w:sz="4" w:space="4" w:color="auto"/>
        </w:pBdr>
        <w:jc w:val="center"/>
        <w:rPr>
          <w:i/>
          <w:snapToGrid w:val="0"/>
          <w:lang w:val="en-GB"/>
        </w:rPr>
      </w:pPr>
      <w:r w:rsidRPr="003B4EA8">
        <w:rPr>
          <w:i/>
          <w:snapToGrid w:val="0"/>
          <w:lang w:val="en-GB"/>
        </w:rPr>
        <w:t xml:space="preserve">This is a Committee working document which does not necessarily reflect the official position of the Commission. No inferences should be drawn from this document as to the precise form or content of future measures to be submitted by the Commission. The Commission accepts no responsibility or liability whatsoever </w:t>
      </w:r>
      <w:proofErr w:type="gramStart"/>
      <w:r w:rsidRPr="003B4EA8">
        <w:rPr>
          <w:i/>
          <w:snapToGrid w:val="0"/>
          <w:lang w:val="en-GB"/>
        </w:rPr>
        <w:t>with regard to</w:t>
      </w:r>
      <w:proofErr w:type="gramEnd"/>
      <w:r w:rsidRPr="003B4EA8">
        <w:rPr>
          <w:i/>
          <w:snapToGrid w:val="0"/>
          <w:lang w:val="en-GB"/>
        </w:rPr>
        <w:t xml:space="preserve"> any information or data referred to in this document.</w:t>
      </w:r>
    </w:p>
    <w:p w14:paraId="0969F861" w14:textId="77777777" w:rsidR="0019440A" w:rsidRPr="003B4EA8" w:rsidRDefault="0019440A" w:rsidP="0019440A">
      <w:pPr>
        <w:rPr>
          <w:b/>
          <w:smallCaps/>
          <w:lang w:val="en-GB"/>
        </w:rPr>
      </w:pPr>
      <w:r w:rsidRPr="003B4EA8">
        <w:rPr>
          <w:b/>
          <w:smallCaps/>
          <w:lang w:val="en-GB"/>
        </w:rPr>
        <w:br w:type="page"/>
      </w:r>
    </w:p>
    <w:p w14:paraId="416A529E" w14:textId="77777777" w:rsidR="0019440A" w:rsidRPr="003B4EA8" w:rsidRDefault="0019440A" w:rsidP="0019440A">
      <w:pPr>
        <w:spacing w:after="600"/>
        <w:jc w:val="center"/>
        <w:rPr>
          <w:rFonts w:ascii="Times New Roman" w:hAnsi="Times New Roman"/>
          <w:b/>
          <w:smallCaps/>
          <w:sz w:val="24"/>
          <w:lang w:val="en-GB" w:eastAsia="fr-BE"/>
        </w:rPr>
      </w:pPr>
      <w:r w:rsidRPr="003B4EA8">
        <w:rPr>
          <w:rFonts w:ascii="Times New Roman" w:hAnsi="Times New Roman"/>
          <w:b/>
          <w:smallCaps/>
          <w:sz w:val="24"/>
          <w:lang w:val="en-GB" w:eastAsia="fr-BE"/>
        </w:rPr>
        <w:t xml:space="preserve">Draft Mandate to CEPT </w:t>
      </w:r>
      <w:r w:rsidRPr="003B4EA8">
        <w:rPr>
          <w:rFonts w:ascii="Times New Roman" w:hAnsi="Times New Roman"/>
          <w:b/>
          <w:smallCaps/>
          <w:sz w:val="24"/>
          <w:lang w:val="en-GB" w:eastAsia="fr-BE"/>
        </w:rPr>
        <w:br/>
        <w:t>on technical conditions regarding the shared use of the 3.8-4.2 GHz frequency band for terrestrial wireless broadband systems providing local-area network connectivity in the Union</w:t>
      </w:r>
    </w:p>
    <w:p w14:paraId="26F045C6" w14:textId="77777777" w:rsidR="0019440A" w:rsidRPr="003B4EA8" w:rsidRDefault="0019440A" w:rsidP="0019440A">
      <w:pPr>
        <w:keepNext/>
        <w:numPr>
          <w:ilvl w:val="0"/>
          <w:numId w:val="64"/>
        </w:numPr>
        <w:tabs>
          <w:tab w:val="num" w:pos="480"/>
        </w:tabs>
        <w:spacing w:before="240" w:after="240"/>
        <w:jc w:val="both"/>
        <w:outlineLvl w:val="0"/>
        <w:rPr>
          <w:rFonts w:ascii="Times New Roman" w:hAnsi="Times New Roman"/>
          <w:b/>
          <w:smallCaps/>
          <w:sz w:val="24"/>
          <w:szCs w:val="20"/>
          <w:lang w:val="en-GB"/>
        </w:rPr>
      </w:pPr>
      <w:bookmarkStart w:id="136" w:name="_Toc103003078"/>
      <w:bookmarkStart w:id="137" w:name="_Toc135747215"/>
      <w:r w:rsidRPr="003B4EA8">
        <w:rPr>
          <w:rFonts w:ascii="Times New Roman Bold" w:hAnsi="Times New Roman Bold"/>
          <w:b/>
          <w:smallCaps/>
          <w:sz w:val="24"/>
          <w:szCs w:val="20"/>
          <w:lang w:val="en-GB"/>
        </w:rPr>
        <w:t>Purpose</w:t>
      </w:r>
      <w:bookmarkEnd w:id="136"/>
      <w:bookmarkEnd w:id="137"/>
    </w:p>
    <w:p w14:paraId="6AB1969E" w14:textId="13784FDE" w:rsidR="0019440A" w:rsidRPr="003B4EA8" w:rsidRDefault="0019440A" w:rsidP="0019440A">
      <w:pPr>
        <w:spacing w:after="120"/>
        <w:jc w:val="both"/>
        <w:rPr>
          <w:rFonts w:ascii="Times New Roman" w:hAnsi="Times New Roman"/>
          <w:sz w:val="24"/>
          <w:szCs w:val="20"/>
          <w:lang w:val="en-GB" w:eastAsia="fr-BE"/>
        </w:rPr>
      </w:pPr>
      <w:r w:rsidRPr="003B4EA8">
        <w:rPr>
          <w:rFonts w:ascii="Times New Roman" w:hAnsi="Times New Roman"/>
          <w:sz w:val="24"/>
          <w:szCs w:val="20"/>
          <w:lang w:val="en-GB" w:eastAsia="fr-BE"/>
        </w:rPr>
        <w:t>The Commission Communication on Connectivity</w:t>
      </w:r>
      <w:r w:rsidRPr="003B4EA8">
        <w:rPr>
          <w:rFonts w:ascii="Times New Roman" w:hAnsi="Times New Roman"/>
          <w:sz w:val="24"/>
          <w:szCs w:val="20"/>
          <w:vertAlign w:val="superscript"/>
          <w:lang w:val="en-GB" w:eastAsia="fr-BE"/>
        </w:rPr>
        <w:footnoteReference w:id="2"/>
      </w:r>
      <w:r w:rsidRPr="003B4EA8">
        <w:rPr>
          <w:rFonts w:ascii="Times New Roman" w:hAnsi="Times New Roman"/>
          <w:sz w:val="24"/>
          <w:szCs w:val="20"/>
          <w:lang w:val="en-GB" w:eastAsia="fr-BE"/>
        </w:rPr>
        <w:t xml:space="preserve"> for a competitive digital single market, towards a European gigabit society updated with the Commission Communication “2030 Digital Compass: the European way for the Digital Decade”</w:t>
      </w:r>
      <w:r w:rsidRPr="003B4EA8">
        <w:rPr>
          <w:rFonts w:ascii="Times New Roman" w:hAnsi="Times New Roman"/>
          <w:sz w:val="24"/>
          <w:szCs w:val="20"/>
          <w:vertAlign w:val="superscript"/>
          <w:lang w:val="en-GB" w:eastAsia="fr-BE"/>
        </w:rPr>
        <w:footnoteReference w:id="3"/>
      </w:r>
      <w:r w:rsidRPr="003B4EA8">
        <w:rPr>
          <w:rFonts w:ascii="Times New Roman" w:hAnsi="Times New Roman"/>
          <w:sz w:val="24"/>
          <w:szCs w:val="20"/>
          <w:lang w:val="en-GB" w:eastAsia="fr-BE"/>
        </w:rPr>
        <w:t xml:space="preserve">, set out ambitious connectivity objectives for the Union to be achieved through the widespread deployment and take-up of very </w:t>
      </w:r>
      <w:proofErr w:type="gramStart"/>
      <w:r w:rsidRPr="003B4EA8">
        <w:rPr>
          <w:rFonts w:ascii="Times New Roman" w:hAnsi="Times New Roman"/>
          <w:sz w:val="24"/>
          <w:szCs w:val="20"/>
          <w:lang w:val="en-GB" w:eastAsia="fr-BE"/>
        </w:rPr>
        <w:t>high capacity</w:t>
      </w:r>
      <w:proofErr w:type="gramEnd"/>
      <w:r w:rsidRPr="003B4EA8">
        <w:rPr>
          <w:rFonts w:ascii="Times New Roman" w:hAnsi="Times New Roman"/>
          <w:sz w:val="24"/>
          <w:szCs w:val="20"/>
          <w:lang w:val="en-GB" w:eastAsia="fr-BE"/>
        </w:rPr>
        <w:t xml:space="preserve"> networks, including 5G. The Commission Communication ‘5G for Europe: an Action Plan’</w:t>
      </w:r>
      <w:r w:rsidRPr="003B4EA8">
        <w:rPr>
          <w:rFonts w:ascii="Times New Roman" w:hAnsi="Times New Roman"/>
          <w:sz w:val="24"/>
          <w:szCs w:val="20"/>
          <w:vertAlign w:val="superscript"/>
          <w:lang w:val="en-GB" w:eastAsia="fr-BE"/>
        </w:rPr>
        <w:footnoteReference w:id="4"/>
      </w:r>
      <w:r w:rsidRPr="003B4EA8">
        <w:rPr>
          <w:rFonts w:ascii="Times New Roman" w:hAnsi="Times New Roman"/>
          <w:sz w:val="24"/>
          <w:szCs w:val="20"/>
          <w:lang w:val="en-GB" w:eastAsia="fr-BE"/>
        </w:rPr>
        <w:t xml:space="preserve"> highlighted 5G as a key enabler of the digitalisation of “vertical industries” (such as transport, logistics, automotive, health, energy, smart factories, media and entertainment). It also identified a need for coordinated action at Union level, including the identification and harmonisation of spectrum for 5G to serve innovative business models and solutions for </w:t>
      </w:r>
      <w:r w:rsidRPr="003B4EA8">
        <w:rPr>
          <w:rFonts w:ascii="Times New Roman" w:hAnsi="Times New Roman"/>
          <w:color w:val="000000"/>
          <w:sz w:val="24"/>
          <w:szCs w:val="20"/>
          <w:lang w:val="en-GB" w:eastAsia="fr-FR"/>
        </w:rPr>
        <w:t>locally licensed access to spectrum</w:t>
      </w:r>
      <w:r w:rsidRPr="003B4EA8">
        <w:rPr>
          <w:rFonts w:ascii="Times New Roman" w:hAnsi="Times New Roman"/>
          <w:sz w:val="24"/>
          <w:szCs w:val="20"/>
          <w:lang w:val="en-GB" w:eastAsia="fr-BE"/>
        </w:rPr>
        <w:t xml:space="preserve">. The RSPG recognised that there is a specific demand for mid-band spectrum and recommended that Member States investigate the possible use of the band </w:t>
      </w:r>
      <w:r w:rsidR="00173342" w:rsidRPr="003B4EA8">
        <w:rPr>
          <w:rFonts w:ascii="Times New Roman" w:hAnsi="Times New Roman"/>
          <w:sz w:val="24"/>
          <w:szCs w:val="20"/>
          <w:lang w:val="en-GB" w:eastAsia="fr-BE"/>
        </w:rPr>
        <w:t xml:space="preserve">3.8-4.2 GHz </w:t>
      </w:r>
      <w:r w:rsidRPr="003B4EA8">
        <w:rPr>
          <w:rFonts w:ascii="Times New Roman" w:hAnsi="Times New Roman"/>
          <w:sz w:val="24"/>
          <w:szCs w:val="20"/>
          <w:lang w:val="en-GB" w:eastAsia="fr-BE"/>
        </w:rPr>
        <w:t>for local vertical applications (i.e. low/medium power) while protecting receiving satellite earth stations and other existing applications and services.</w:t>
      </w:r>
    </w:p>
    <w:p w14:paraId="39EC157F" w14:textId="77777777" w:rsidR="0019440A" w:rsidRPr="003B4EA8" w:rsidRDefault="0019440A" w:rsidP="0019440A">
      <w:pPr>
        <w:spacing w:after="120"/>
        <w:jc w:val="both"/>
        <w:rPr>
          <w:rFonts w:ascii="Times New Roman" w:hAnsi="Times New Roman"/>
          <w:sz w:val="24"/>
          <w:szCs w:val="20"/>
          <w:lang w:val="en-GB" w:eastAsia="fr-BE"/>
        </w:rPr>
      </w:pPr>
      <w:r w:rsidRPr="003B4EA8">
        <w:rPr>
          <w:rFonts w:ascii="Times New Roman" w:hAnsi="Times New Roman"/>
          <w:sz w:val="24"/>
          <w:szCs w:val="20"/>
          <w:lang w:val="en-GB" w:eastAsia="fr-BE"/>
        </w:rPr>
        <w:t>In addition, the Commission Communication on ‘A New Industrial Strategy for Europe’</w:t>
      </w:r>
      <w:r w:rsidRPr="003B4EA8">
        <w:rPr>
          <w:rFonts w:ascii="Times New Roman" w:hAnsi="Times New Roman"/>
          <w:sz w:val="24"/>
          <w:szCs w:val="20"/>
          <w:vertAlign w:val="superscript"/>
          <w:lang w:val="en-GB" w:eastAsia="fr-BE"/>
        </w:rPr>
        <w:footnoteReference w:id="5"/>
      </w:r>
      <w:r w:rsidRPr="003B4EA8">
        <w:rPr>
          <w:rFonts w:ascii="Times New Roman" w:hAnsi="Times New Roman"/>
          <w:sz w:val="24"/>
          <w:szCs w:val="20"/>
          <w:lang w:val="en-GB" w:eastAsia="fr-BE"/>
        </w:rPr>
        <w:t>, which lays out the vision for the industrial transformation in the Union for the next 10 years stresses the importance of strengthening the digital single market to underpin the Union’s digital transition. It calls on the Union to speed up investments in 5G as a major enabler for future digital services, thus setting it at the heart of the industrial data wave.</w:t>
      </w:r>
    </w:p>
    <w:p w14:paraId="31018AC5" w14:textId="77777777" w:rsidR="0019440A" w:rsidRPr="003B4EA8" w:rsidRDefault="0019440A" w:rsidP="0019440A">
      <w:pPr>
        <w:autoSpaceDE w:val="0"/>
        <w:autoSpaceDN w:val="0"/>
        <w:adjustRightInd w:val="0"/>
        <w:jc w:val="both"/>
        <w:rPr>
          <w:rFonts w:ascii="Times New Roman" w:hAnsi="Times New Roman"/>
          <w:sz w:val="24"/>
          <w:szCs w:val="20"/>
          <w:lang w:val="en-GB" w:eastAsia="fr-BE"/>
        </w:rPr>
      </w:pPr>
      <w:r w:rsidRPr="003B4EA8">
        <w:rPr>
          <w:rFonts w:ascii="Times New Roman" w:hAnsi="Times New Roman"/>
          <w:sz w:val="24"/>
          <w:szCs w:val="20"/>
          <w:lang w:val="en-GB" w:eastAsia="fr-BE"/>
        </w:rPr>
        <w:t xml:space="preserve">This mandate invites CEPT to assess the technical feasibility of the shared use of the 3.8-4.2 GHz frequency band by terrestrial wireless broadband systems providing local-area network connectivity with focus on vertical users and other terrestrial wireless use cases and, on that basis, deliver harmonised technical conditions for the shared use of the band. Those harmonised technical conditions should </w:t>
      </w:r>
      <w:proofErr w:type="gramStart"/>
      <w:r w:rsidRPr="003B4EA8">
        <w:rPr>
          <w:rFonts w:ascii="Times New Roman" w:hAnsi="Times New Roman"/>
          <w:sz w:val="24"/>
          <w:szCs w:val="20"/>
          <w:lang w:val="en-GB" w:eastAsia="fr-BE"/>
        </w:rPr>
        <w:t>in particular ensure</w:t>
      </w:r>
      <w:proofErr w:type="gramEnd"/>
      <w:r w:rsidRPr="003B4EA8">
        <w:rPr>
          <w:rFonts w:ascii="Times New Roman" w:hAnsi="Times New Roman"/>
          <w:sz w:val="24"/>
          <w:szCs w:val="20"/>
          <w:lang w:val="en-GB" w:eastAsia="fr-BE"/>
        </w:rPr>
        <w:t xml:space="preserve"> the protection and the possibility of future evolution and development of incumbent spectrum users in this band (notably receiving satellite earth stations in the fixed satellite service and terrestrial fixed links) and the coexistence with spectrum users in adjacent bands (such as radio altimeters on board aircraft operating in the 4.2-4.4 GHz frequency band).</w:t>
      </w:r>
    </w:p>
    <w:p w14:paraId="2335750B" w14:textId="77777777" w:rsidR="0019440A" w:rsidRPr="003B4EA8" w:rsidRDefault="0019440A" w:rsidP="0019440A">
      <w:pPr>
        <w:keepNext/>
        <w:numPr>
          <w:ilvl w:val="0"/>
          <w:numId w:val="64"/>
        </w:numPr>
        <w:tabs>
          <w:tab w:val="num" w:pos="480"/>
        </w:tabs>
        <w:spacing w:before="240" w:after="240"/>
        <w:jc w:val="both"/>
        <w:outlineLvl w:val="0"/>
        <w:rPr>
          <w:rFonts w:ascii="Times New Roman Bold" w:hAnsi="Times New Roman Bold"/>
          <w:b/>
          <w:smallCaps/>
          <w:sz w:val="24"/>
          <w:szCs w:val="20"/>
          <w:lang w:val="en-GB"/>
        </w:rPr>
      </w:pPr>
      <w:bookmarkStart w:id="138" w:name="_Toc103003079"/>
      <w:bookmarkStart w:id="139" w:name="_Toc135747216"/>
      <w:r w:rsidRPr="003B4EA8">
        <w:rPr>
          <w:rFonts w:ascii="Times New Roman Bold" w:hAnsi="Times New Roman Bold"/>
          <w:b/>
          <w:smallCaps/>
          <w:sz w:val="24"/>
          <w:szCs w:val="20"/>
          <w:lang w:val="en-GB"/>
        </w:rPr>
        <w:t>Policy context and inputs</w:t>
      </w:r>
      <w:bookmarkEnd w:id="138"/>
      <w:bookmarkEnd w:id="139"/>
    </w:p>
    <w:p w14:paraId="54D7F9CA" w14:textId="77777777" w:rsidR="0019440A" w:rsidRPr="003B4EA8" w:rsidRDefault="0019440A" w:rsidP="0019440A">
      <w:pPr>
        <w:spacing w:after="120"/>
        <w:jc w:val="both"/>
        <w:rPr>
          <w:rFonts w:ascii="Times New Roman" w:eastAsia="Calibri" w:hAnsi="Times New Roman"/>
          <w:sz w:val="24"/>
          <w:szCs w:val="20"/>
          <w:lang w:val="en-GB"/>
        </w:rPr>
      </w:pPr>
      <w:r w:rsidRPr="003B4EA8">
        <w:rPr>
          <w:rFonts w:ascii="Times New Roman" w:eastAsia="Calibri" w:hAnsi="Times New Roman"/>
          <w:sz w:val="24"/>
          <w:szCs w:val="20"/>
          <w:lang w:val="en-GB"/>
        </w:rPr>
        <w:t>The RSPG has developed three Opinions (November 2016</w:t>
      </w:r>
      <w:r w:rsidRPr="003B4EA8">
        <w:rPr>
          <w:rFonts w:ascii="Times New Roman" w:hAnsi="Times New Roman"/>
          <w:sz w:val="24"/>
          <w:szCs w:val="20"/>
          <w:vertAlign w:val="superscript"/>
          <w:lang w:val="en-GB" w:eastAsia="fr-BE"/>
        </w:rPr>
        <w:footnoteReference w:id="6"/>
      </w:r>
      <w:r w:rsidRPr="003B4EA8">
        <w:rPr>
          <w:rFonts w:ascii="Times New Roman" w:eastAsia="Calibri" w:hAnsi="Times New Roman"/>
          <w:sz w:val="24"/>
          <w:szCs w:val="20"/>
          <w:lang w:val="en-GB"/>
        </w:rPr>
        <w:t>, January 2018</w:t>
      </w:r>
      <w:r w:rsidRPr="003B4EA8">
        <w:rPr>
          <w:rFonts w:ascii="Times New Roman" w:hAnsi="Times New Roman"/>
          <w:sz w:val="24"/>
          <w:szCs w:val="20"/>
          <w:vertAlign w:val="superscript"/>
          <w:lang w:val="en-GB" w:eastAsia="fr-BE"/>
        </w:rPr>
        <w:footnoteReference w:id="7"/>
      </w:r>
      <w:r w:rsidRPr="003B4EA8">
        <w:rPr>
          <w:rFonts w:ascii="Times New Roman" w:eastAsia="Calibri" w:hAnsi="Times New Roman"/>
          <w:sz w:val="24"/>
          <w:szCs w:val="20"/>
          <w:lang w:val="en-GB"/>
        </w:rPr>
        <w:t xml:space="preserve"> and January 2019</w:t>
      </w:r>
      <w:r w:rsidRPr="003B4EA8">
        <w:rPr>
          <w:rFonts w:ascii="Times New Roman" w:hAnsi="Times New Roman"/>
          <w:sz w:val="24"/>
          <w:szCs w:val="20"/>
          <w:vertAlign w:val="superscript"/>
          <w:lang w:val="en-GB" w:eastAsia="fr-BE"/>
        </w:rPr>
        <w:footnoteReference w:id="8"/>
      </w:r>
      <w:r w:rsidRPr="003B4EA8">
        <w:rPr>
          <w:rFonts w:ascii="Times New Roman" w:eastAsia="Calibri" w:hAnsi="Times New Roman"/>
          <w:sz w:val="24"/>
          <w:szCs w:val="20"/>
          <w:lang w:val="en-GB"/>
        </w:rPr>
        <w:t xml:space="preserve">) on a strategic spectrum roadmap towards 5G for Europe, in which it had identified 5G pioneer bands and addressed </w:t>
      </w:r>
      <w:r w:rsidRPr="003B4EA8">
        <w:rPr>
          <w:rFonts w:ascii="Times New Roman" w:hAnsi="Times New Roman"/>
          <w:sz w:val="24"/>
          <w:szCs w:val="20"/>
          <w:lang w:val="en-GB" w:eastAsia="fr-BE"/>
        </w:rPr>
        <w:t>implementation</w:t>
      </w:r>
      <w:r w:rsidRPr="003B4EA8">
        <w:rPr>
          <w:rFonts w:ascii="Times New Roman" w:eastAsia="Calibri" w:hAnsi="Times New Roman"/>
          <w:sz w:val="24"/>
          <w:szCs w:val="20"/>
          <w:lang w:val="en-GB"/>
        </w:rPr>
        <w:t xml:space="preserve"> challenges for 5G. </w:t>
      </w:r>
      <w:proofErr w:type="gramStart"/>
      <w:r w:rsidRPr="003B4EA8">
        <w:rPr>
          <w:rFonts w:ascii="Times New Roman" w:eastAsia="Calibri" w:hAnsi="Times New Roman"/>
          <w:sz w:val="24"/>
          <w:szCs w:val="20"/>
          <w:lang w:val="en-GB"/>
        </w:rPr>
        <w:t>In particular in</w:t>
      </w:r>
      <w:proofErr w:type="gramEnd"/>
      <w:r w:rsidRPr="003B4EA8">
        <w:rPr>
          <w:rFonts w:ascii="Times New Roman" w:eastAsia="Calibri" w:hAnsi="Times New Roman"/>
          <w:sz w:val="24"/>
          <w:szCs w:val="20"/>
          <w:lang w:val="en-GB"/>
        </w:rPr>
        <w:t xml:space="preserve"> its third opinion, the RSPG concludes that connectivity for vertical industries (‘verticals’) could be provided by mobile operator’s solutions, third-party providers and directly by verticals themselves in EU-harmonised bands for electronic communications services or in dedicated spectrum for verticals. The RSPG recommends that Member States also consider other spectrum solutions including dedicated or shared spectrum for the business/sectoral needs (‘verticals needs’) that may not be met by mobile operators.</w:t>
      </w:r>
      <w:r w:rsidRPr="003B4EA8">
        <w:rPr>
          <w:rFonts w:ascii="Times New Roman" w:hAnsi="Times New Roman"/>
          <w:sz w:val="24"/>
          <w:szCs w:val="20"/>
          <w:lang w:val="en-GB" w:eastAsia="fr-BE"/>
        </w:rPr>
        <w:t xml:space="preserve"> This is also confirmed by the RSPG’s Opinion of 16 June 2021</w:t>
      </w:r>
      <w:r w:rsidRPr="003B4EA8">
        <w:rPr>
          <w:rFonts w:ascii="Times New Roman" w:hAnsi="Times New Roman"/>
          <w:sz w:val="24"/>
          <w:szCs w:val="20"/>
          <w:vertAlign w:val="superscript"/>
          <w:lang w:val="en-GB" w:eastAsia="fr-BE"/>
        </w:rPr>
        <w:footnoteReference w:id="9"/>
      </w:r>
      <w:r w:rsidRPr="003B4EA8">
        <w:rPr>
          <w:rFonts w:ascii="Times New Roman" w:hAnsi="Times New Roman"/>
          <w:sz w:val="24"/>
          <w:szCs w:val="20"/>
          <w:lang w:val="en-GB" w:eastAsia="fr-BE"/>
        </w:rPr>
        <w:t xml:space="preserve"> ‘on a radio spectrum policy programme’.</w:t>
      </w:r>
    </w:p>
    <w:p w14:paraId="7C96AF91" w14:textId="5C40A692" w:rsidR="0019440A" w:rsidRPr="003B4EA8" w:rsidRDefault="0019440A" w:rsidP="0019440A">
      <w:pPr>
        <w:spacing w:after="120"/>
        <w:jc w:val="both"/>
        <w:rPr>
          <w:rFonts w:ascii="Times New Roman" w:eastAsia="Calibri" w:hAnsi="Times New Roman"/>
          <w:sz w:val="24"/>
          <w:szCs w:val="20"/>
          <w:lang w:val="en-GB"/>
        </w:rPr>
      </w:pPr>
      <w:r w:rsidRPr="003B4EA8">
        <w:rPr>
          <w:rFonts w:ascii="Times New Roman" w:eastAsia="Calibri" w:hAnsi="Times New Roman"/>
          <w:sz w:val="24"/>
          <w:szCs w:val="20"/>
          <w:lang w:val="en-GB"/>
        </w:rPr>
        <w:t>In its recent Opinion of 16 June 2021</w:t>
      </w:r>
      <w:r w:rsidRPr="003B4EA8">
        <w:rPr>
          <w:rFonts w:ascii="Times New Roman" w:hAnsi="Times New Roman"/>
          <w:sz w:val="24"/>
          <w:szCs w:val="20"/>
          <w:vertAlign w:val="superscript"/>
          <w:lang w:val="en-GB" w:eastAsia="fr-BE"/>
        </w:rPr>
        <w:footnoteReference w:id="10"/>
      </w:r>
      <w:r w:rsidRPr="003B4EA8">
        <w:rPr>
          <w:rFonts w:ascii="Times New Roman" w:eastAsia="Calibri" w:hAnsi="Times New Roman"/>
          <w:sz w:val="24"/>
          <w:szCs w:val="20"/>
          <w:lang w:val="en-GB"/>
        </w:rPr>
        <w:t xml:space="preserve"> ‘the RSPG recommends </w:t>
      </w:r>
      <w:proofErr w:type="gramStart"/>
      <w:r w:rsidRPr="003B4EA8">
        <w:rPr>
          <w:rFonts w:ascii="Times New Roman" w:eastAsia="Calibri" w:hAnsi="Times New Roman"/>
          <w:sz w:val="24"/>
          <w:szCs w:val="20"/>
          <w:lang w:val="en-GB"/>
        </w:rPr>
        <w:t>to study</w:t>
      </w:r>
      <w:proofErr w:type="gramEnd"/>
      <w:r w:rsidRPr="003B4EA8">
        <w:rPr>
          <w:rFonts w:ascii="Times New Roman" w:eastAsia="Calibri" w:hAnsi="Times New Roman"/>
          <w:sz w:val="24"/>
          <w:szCs w:val="20"/>
          <w:lang w:val="en-GB"/>
        </w:rPr>
        <w:t xml:space="preserve"> the possible </w:t>
      </w:r>
      <w:r w:rsidRPr="003B4EA8">
        <w:rPr>
          <w:rFonts w:ascii="Times New Roman" w:eastAsia="Calibri" w:hAnsi="Times New Roman"/>
          <w:sz w:val="24"/>
          <w:lang w:val="en-GB"/>
        </w:rPr>
        <w:t xml:space="preserve">use of the </w:t>
      </w:r>
      <w:r w:rsidR="00173342" w:rsidRPr="003B4EA8">
        <w:rPr>
          <w:rFonts w:ascii="Times New Roman" w:hAnsi="Times New Roman"/>
          <w:sz w:val="24"/>
          <w:szCs w:val="20"/>
          <w:lang w:val="en-GB" w:eastAsia="fr-BE"/>
        </w:rPr>
        <w:t xml:space="preserve">3.8-4.2 GHz </w:t>
      </w:r>
      <w:r w:rsidRPr="003B4EA8">
        <w:rPr>
          <w:rFonts w:ascii="Times New Roman" w:eastAsia="Calibri" w:hAnsi="Times New Roman"/>
          <w:sz w:val="24"/>
          <w:lang w:val="en-GB"/>
        </w:rPr>
        <w:t>frequency</w:t>
      </w:r>
      <w:r w:rsidRPr="003B4EA8">
        <w:rPr>
          <w:rFonts w:ascii="Times New Roman" w:eastAsia="Calibri" w:hAnsi="Times New Roman"/>
          <w:sz w:val="24"/>
          <w:szCs w:val="20"/>
          <w:lang w:val="en-GB"/>
        </w:rPr>
        <w:t xml:space="preserve"> band for local vertical applications (i.e. low /medium power), while protecting receiving satellite earth stations, as well as other existing radio applications and services.</w:t>
      </w:r>
    </w:p>
    <w:p w14:paraId="3BDA512D" w14:textId="77777777" w:rsidR="0019440A" w:rsidRPr="003B4EA8" w:rsidRDefault="0019440A" w:rsidP="0019440A">
      <w:pPr>
        <w:spacing w:after="120"/>
        <w:jc w:val="both"/>
        <w:rPr>
          <w:rFonts w:ascii="Times New Roman" w:eastAsia="Calibri" w:hAnsi="Times New Roman"/>
          <w:sz w:val="24"/>
          <w:szCs w:val="20"/>
          <w:lang w:val="en-GB"/>
        </w:rPr>
      </w:pPr>
      <w:r w:rsidRPr="003B4EA8">
        <w:rPr>
          <w:rFonts w:ascii="Times New Roman" w:eastAsia="Calibri" w:hAnsi="Times New Roman"/>
          <w:sz w:val="24"/>
          <w:szCs w:val="20"/>
          <w:lang w:val="en-GB"/>
        </w:rPr>
        <w:t>Furthermore, in its Opinion of 16 June 2021</w:t>
      </w:r>
      <w:r w:rsidRPr="003B4EA8">
        <w:rPr>
          <w:rFonts w:ascii="Times New Roman" w:eastAsia="Calibri" w:hAnsi="Times New Roman"/>
          <w:sz w:val="24"/>
          <w:szCs w:val="20"/>
          <w:vertAlign w:val="superscript"/>
          <w:lang w:val="en-GB"/>
        </w:rPr>
        <w:footnoteReference w:id="11"/>
      </w:r>
      <w:r w:rsidRPr="003B4EA8">
        <w:rPr>
          <w:rFonts w:ascii="Times New Roman" w:eastAsia="Calibri" w:hAnsi="Times New Roman"/>
          <w:sz w:val="24"/>
          <w:szCs w:val="20"/>
          <w:lang w:val="en-GB"/>
        </w:rPr>
        <w:t xml:space="preserve"> ‘on spectrum sharing – pioneer initiatives and bands’, the RSPG </w:t>
      </w:r>
      <w:r w:rsidRPr="003B4EA8">
        <w:rPr>
          <w:rFonts w:ascii="Times New Roman" w:eastAsia="Calibri" w:hAnsi="Times New Roman"/>
          <w:i/>
          <w:sz w:val="24"/>
          <w:szCs w:val="20"/>
          <w:lang w:val="en-GB"/>
        </w:rPr>
        <w:t>inter alia</w:t>
      </w:r>
      <w:r w:rsidRPr="003B4EA8">
        <w:rPr>
          <w:rFonts w:ascii="Times New Roman" w:eastAsia="Calibri" w:hAnsi="Times New Roman"/>
          <w:sz w:val="24"/>
          <w:szCs w:val="20"/>
          <w:lang w:val="en-GB"/>
        </w:rPr>
        <w:t xml:space="preserve"> urges Member States to promote studies on sharing approaches and technologies that would lead to increased possibilities of sharing or co-existence solutions and to encourage CEPT and ETSI</w:t>
      </w:r>
      <w:r w:rsidRPr="003B4EA8">
        <w:rPr>
          <w:rFonts w:ascii="Times New Roman" w:eastAsia="Calibri" w:hAnsi="Times New Roman"/>
          <w:sz w:val="24"/>
          <w:szCs w:val="20"/>
          <w:vertAlign w:val="superscript"/>
          <w:lang w:val="en-GB"/>
        </w:rPr>
        <w:footnoteReference w:id="12"/>
      </w:r>
      <w:r w:rsidRPr="003B4EA8">
        <w:rPr>
          <w:rFonts w:ascii="Times New Roman" w:eastAsia="Calibri" w:hAnsi="Times New Roman"/>
          <w:sz w:val="24"/>
          <w:szCs w:val="20"/>
          <w:lang w:val="en-GB"/>
        </w:rPr>
        <w:t xml:space="preserve"> to cooperate in support of this policy.</w:t>
      </w:r>
    </w:p>
    <w:p w14:paraId="4168FCCC" w14:textId="77777777" w:rsidR="0019440A" w:rsidRPr="003B4EA8" w:rsidRDefault="0019440A" w:rsidP="0019440A">
      <w:pPr>
        <w:spacing w:after="120"/>
        <w:jc w:val="both"/>
        <w:rPr>
          <w:rFonts w:ascii="Times New Roman" w:hAnsi="Times New Roman"/>
          <w:sz w:val="24"/>
          <w:szCs w:val="20"/>
          <w:lang w:val="en-GB" w:eastAsia="fr-BE"/>
        </w:rPr>
      </w:pPr>
      <w:r w:rsidRPr="003B4EA8">
        <w:rPr>
          <w:rFonts w:ascii="Times New Roman" w:hAnsi="Times New Roman"/>
          <w:sz w:val="24"/>
          <w:szCs w:val="20"/>
          <w:lang w:val="en-GB" w:eastAsia="fr-BE"/>
        </w:rPr>
        <w:t xml:space="preserve">At present, </w:t>
      </w:r>
      <w:proofErr w:type="gramStart"/>
      <w:r w:rsidRPr="003B4EA8">
        <w:rPr>
          <w:rFonts w:ascii="Times New Roman" w:hAnsi="Times New Roman"/>
          <w:sz w:val="24"/>
          <w:lang w:val="en-GB" w:eastAsia="fr-BE"/>
        </w:rPr>
        <w:t>a number of</w:t>
      </w:r>
      <w:proofErr w:type="gramEnd"/>
      <w:r w:rsidRPr="003B4EA8">
        <w:rPr>
          <w:rFonts w:ascii="Times New Roman" w:hAnsi="Times New Roman"/>
          <w:sz w:val="24"/>
          <w:lang w:val="en-GB" w:eastAsia="fr-BE"/>
        </w:rPr>
        <w:t xml:space="preserve"> industrial sectors are looking at 5G as an enabler of the fourth industrial revolution (Industry 4.0). The deployment of reliable and resilient wireless local- area connectivity is increasingly becoming a necessity for business-critical industrial processes, such as related to automated manufacturing in smart factories, which has also been highlighted by ICT companies</w:t>
      </w:r>
      <w:r w:rsidRPr="003B4EA8">
        <w:rPr>
          <w:rFonts w:ascii="Times New Roman" w:hAnsi="Times New Roman"/>
          <w:sz w:val="24"/>
          <w:vertAlign w:val="superscript"/>
          <w:lang w:val="en-GB" w:eastAsia="fr-BE"/>
        </w:rPr>
        <w:footnoteReference w:id="13"/>
      </w:r>
      <w:r w:rsidRPr="003B4EA8">
        <w:rPr>
          <w:rFonts w:ascii="Times New Roman" w:hAnsi="Times New Roman"/>
          <w:sz w:val="24"/>
          <w:lang w:val="en-GB" w:eastAsia="fr-BE"/>
        </w:rPr>
        <w:t>.  D</w:t>
      </w:r>
      <w:r w:rsidRPr="003B4EA8">
        <w:rPr>
          <w:rFonts w:ascii="Times New Roman" w:hAnsi="Times New Roman"/>
          <w:sz w:val="24"/>
          <w:szCs w:val="20"/>
          <w:lang w:val="en-GB" w:eastAsia="fr-BE"/>
        </w:rPr>
        <w:t xml:space="preserve">ue to different national circumstances e.g. priorities for efficient spectrum use, Member States have addressed demand for locally licensed access to spectrum in mid-bands in a dissimilar way.  </w:t>
      </w:r>
    </w:p>
    <w:p w14:paraId="73B6E297" w14:textId="047230C6" w:rsidR="0019440A" w:rsidRPr="003B4EA8" w:rsidRDefault="0019440A" w:rsidP="0019440A">
      <w:pPr>
        <w:spacing w:after="120"/>
        <w:jc w:val="both"/>
        <w:rPr>
          <w:rFonts w:ascii="Times New Roman" w:hAnsi="Times New Roman"/>
          <w:strike/>
          <w:sz w:val="24"/>
          <w:szCs w:val="20"/>
          <w:lang w:val="en-GB" w:eastAsia="fr-BE"/>
        </w:rPr>
      </w:pPr>
      <w:r w:rsidRPr="003B4EA8">
        <w:rPr>
          <w:rFonts w:ascii="Times New Roman" w:hAnsi="Times New Roman"/>
          <w:sz w:val="24"/>
          <w:szCs w:val="20"/>
          <w:lang w:val="en-GB" w:eastAsia="fr-BE"/>
        </w:rPr>
        <w:t>The potential deployment of terrestrial wireless broadband systems providing local-area network connectivity (with base stations operating at low/medium power) for vertical and possibly other terrestrial wireless use cases</w:t>
      </w:r>
      <w:r w:rsidRPr="003B4EA8">
        <w:rPr>
          <w:rFonts w:ascii="Times New Roman" w:hAnsi="Times New Roman"/>
          <w:sz w:val="24"/>
          <w:szCs w:val="20"/>
          <w:vertAlign w:val="superscript"/>
          <w:lang w:val="en-GB" w:eastAsia="fr-BE"/>
        </w:rPr>
        <w:footnoteReference w:id="14"/>
      </w:r>
      <w:r w:rsidRPr="003B4EA8">
        <w:rPr>
          <w:rFonts w:ascii="Times New Roman" w:hAnsi="Times New Roman"/>
          <w:sz w:val="24"/>
          <w:szCs w:val="20"/>
          <w:lang w:val="en-GB" w:eastAsia="fr-BE"/>
        </w:rPr>
        <w:t xml:space="preserve"> within the </w:t>
      </w:r>
      <w:r w:rsidR="00BE41A6" w:rsidRPr="003B4EA8">
        <w:rPr>
          <w:rFonts w:ascii="Times New Roman" w:hAnsi="Times New Roman"/>
          <w:sz w:val="24"/>
          <w:szCs w:val="20"/>
          <w:lang w:val="en-GB" w:eastAsia="fr-BE"/>
        </w:rPr>
        <w:t xml:space="preserve">3.8-4.2 GHz </w:t>
      </w:r>
      <w:r w:rsidRPr="003B4EA8">
        <w:rPr>
          <w:rFonts w:ascii="Times New Roman" w:hAnsi="Times New Roman"/>
          <w:sz w:val="24"/>
          <w:szCs w:val="20"/>
          <w:lang w:val="en-GB" w:eastAsia="fr-BE"/>
        </w:rPr>
        <w:t xml:space="preserve">frequency band in the Union, subject to an authorisation decision at Member State level, </w:t>
      </w:r>
      <w:r w:rsidRPr="003B4EA8">
        <w:rPr>
          <w:rFonts w:ascii="Times New Roman" w:hAnsi="Times New Roman"/>
          <w:color w:val="000000"/>
          <w:sz w:val="24"/>
          <w:szCs w:val="20"/>
          <w:lang w:val="en-GB" w:eastAsia="fr-BE"/>
        </w:rPr>
        <w:t>requires harmonised technical conditions.</w:t>
      </w:r>
      <w:r w:rsidRPr="003B4EA8">
        <w:rPr>
          <w:rFonts w:ascii="Times New Roman" w:hAnsi="Times New Roman"/>
          <w:sz w:val="24"/>
          <w:szCs w:val="20"/>
          <w:lang w:val="en-GB" w:eastAsia="fr-BE"/>
        </w:rPr>
        <w:t xml:space="preserve"> </w:t>
      </w:r>
      <w:r w:rsidRPr="003B4EA8">
        <w:rPr>
          <w:rFonts w:ascii="Times New Roman" w:hAnsi="Times New Roman"/>
          <w:color w:val="000000"/>
          <w:sz w:val="24"/>
          <w:szCs w:val="20"/>
          <w:lang w:val="en-GB" w:eastAsia="fr-BE"/>
        </w:rPr>
        <w:t>This promotes ecosystem development and efficient spectrum use.</w:t>
      </w:r>
      <w:r w:rsidRPr="003B4EA8">
        <w:rPr>
          <w:rFonts w:ascii="Times New Roman" w:hAnsi="Times New Roman"/>
          <w:sz w:val="24"/>
          <w:szCs w:val="20"/>
          <w:lang w:val="en-GB" w:eastAsia="fr-BE"/>
        </w:rPr>
        <w:t xml:space="preserve"> It would also foster the development of innovative sharing conditions in the </w:t>
      </w:r>
      <w:r w:rsidR="00BE41A6" w:rsidRPr="003B4EA8">
        <w:rPr>
          <w:rFonts w:ascii="Times New Roman" w:hAnsi="Times New Roman"/>
          <w:sz w:val="24"/>
          <w:szCs w:val="20"/>
          <w:lang w:val="en-GB" w:eastAsia="fr-BE"/>
        </w:rPr>
        <w:t xml:space="preserve">3.8-4.2 GHz </w:t>
      </w:r>
      <w:r w:rsidRPr="003B4EA8">
        <w:rPr>
          <w:rFonts w:ascii="Times New Roman" w:hAnsi="Times New Roman"/>
          <w:sz w:val="24"/>
          <w:szCs w:val="20"/>
          <w:lang w:val="en-GB" w:eastAsia="fr-BE"/>
        </w:rPr>
        <w:t xml:space="preserve">frequency band between terrestrial wireless broadband systems providing local-area network connectivity and the incumbent users in need of protection and the possibility of future evolution and development. </w:t>
      </w:r>
    </w:p>
    <w:p w14:paraId="4A1FBBCF" w14:textId="608A053E" w:rsidR="0019440A" w:rsidRPr="003B4EA8" w:rsidRDefault="0019440A" w:rsidP="0019440A">
      <w:pPr>
        <w:spacing w:after="120"/>
        <w:jc w:val="both"/>
        <w:rPr>
          <w:rFonts w:ascii="Times New Roman" w:hAnsi="Times New Roman"/>
          <w:sz w:val="24"/>
          <w:szCs w:val="20"/>
          <w:lang w:val="en-GB" w:eastAsia="fr-BE"/>
        </w:rPr>
      </w:pPr>
      <w:r w:rsidRPr="003B4EA8">
        <w:rPr>
          <w:rFonts w:ascii="Times New Roman" w:hAnsi="Times New Roman"/>
          <w:sz w:val="24"/>
          <w:szCs w:val="20"/>
          <w:lang w:val="en-GB" w:eastAsia="fr-BE"/>
        </w:rPr>
        <w:t xml:space="preserve">In addition, any possible usage of the frequency band </w:t>
      </w:r>
      <w:r w:rsidR="00BE41A6" w:rsidRPr="003B4EA8">
        <w:rPr>
          <w:rFonts w:ascii="Times New Roman" w:hAnsi="Times New Roman"/>
          <w:sz w:val="24"/>
          <w:szCs w:val="20"/>
          <w:lang w:val="en-GB" w:eastAsia="fr-BE"/>
        </w:rPr>
        <w:t xml:space="preserve">3.8-4.2 GHz </w:t>
      </w:r>
      <w:r w:rsidRPr="003B4EA8">
        <w:rPr>
          <w:rFonts w:ascii="Times New Roman" w:hAnsi="Times New Roman"/>
          <w:sz w:val="24"/>
          <w:szCs w:val="20"/>
          <w:lang w:val="en-GB" w:eastAsia="fr-BE"/>
        </w:rPr>
        <w:t>in combination with spectrum resources in other bands may be further assessed in a second stage taken into account the results of this mandate.</w:t>
      </w:r>
    </w:p>
    <w:p w14:paraId="3E74BEE7" w14:textId="77777777" w:rsidR="0019440A" w:rsidRPr="003B4EA8" w:rsidRDefault="0019440A" w:rsidP="0019440A">
      <w:pPr>
        <w:keepNext/>
        <w:numPr>
          <w:ilvl w:val="0"/>
          <w:numId w:val="64"/>
        </w:numPr>
        <w:tabs>
          <w:tab w:val="num" w:pos="480"/>
        </w:tabs>
        <w:spacing w:before="240" w:after="240"/>
        <w:jc w:val="both"/>
        <w:outlineLvl w:val="0"/>
        <w:rPr>
          <w:rFonts w:ascii="Times New Roman" w:hAnsi="Times New Roman"/>
          <w:b/>
          <w:smallCaps/>
          <w:sz w:val="24"/>
          <w:szCs w:val="20"/>
          <w:lang w:val="en-GB"/>
        </w:rPr>
      </w:pPr>
      <w:bookmarkStart w:id="140" w:name="_Toc103003080"/>
      <w:bookmarkStart w:id="141" w:name="_Toc135747217"/>
      <w:r w:rsidRPr="003B4EA8">
        <w:rPr>
          <w:rFonts w:ascii="Times New Roman" w:hAnsi="Times New Roman"/>
          <w:b/>
          <w:smallCaps/>
          <w:sz w:val="24"/>
          <w:szCs w:val="20"/>
          <w:lang w:val="en-GB"/>
        </w:rPr>
        <w:t>Justification</w:t>
      </w:r>
      <w:bookmarkEnd w:id="140"/>
      <w:bookmarkEnd w:id="141"/>
    </w:p>
    <w:p w14:paraId="1FCC816E" w14:textId="77777777" w:rsidR="0019440A" w:rsidRPr="003B4EA8" w:rsidRDefault="0019440A" w:rsidP="0019440A">
      <w:pPr>
        <w:spacing w:after="240"/>
        <w:jc w:val="both"/>
        <w:rPr>
          <w:rFonts w:ascii="Times New Roman" w:hAnsi="Times New Roman"/>
          <w:sz w:val="24"/>
          <w:szCs w:val="20"/>
          <w:lang w:val="en-GB" w:eastAsia="fr-BE"/>
        </w:rPr>
      </w:pPr>
      <w:r w:rsidRPr="003B4EA8">
        <w:rPr>
          <w:rFonts w:ascii="Times New Roman" w:hAnsi="Times New Roman"/>
          <w:sz w:val="24"/>
          <w:szCs w:val="20"/>
          <w:lang w:val="en-GB" w:eastAsia="fr-BE"/>
        </w:rPr>
        <w:t>Pursuant to Article 4(2) of the Radio Spectrum Decision</w:t>
      </w:r>
      <w:r w:rsidRPr="003B4EA8">
        <w:rPr>
          <w:rFonts w:ascii="Times New Roman" w:hAnsi="Times New Roman"/>
          <w:sz w:val="24"/>
          <w:szCs w:val="20"/>
          <w:vertAlign w:val="superscript"/>
          <w:lang w:val="en-GB" w:eastAsia="fr-BE"/>
        </w:rPr>
        <w:footnoteReference w:id="15"/>
      </w:r>
      <w:r w:rsidRPr="003B4EA8">
        <w:rPr>
          <w:rFonts w:ascii="Times New Roman" w:hAnsi="Times New Roman"/>
          <w:sz w:val="24"/>
          <w:szCs w:val="20"/>
          <w:lang w:val="en-GB" w:eastAsia="fr-BE"/>
        </w:rPr>
        <w:t xml:space="preserve">, the Commission may issue mandates to the CEPT for the development of technical implementing measures with a view to ensuring harmonised technical conditions for the availability and efficient use of radio spectrum necessary for the functioning of the internal market. Such mandates shall set the task to be performed and their timetable. </w:t>
      </w:r>
    </w:p>
    <w:p w14:paraId="038E26D1" w14:textId="2AAEE9E3" w:rsidR="0019440A" w:rsidRPr="003B4EA8" w:rsidRDefault="0019440A" w:rsidP="0019440A">
      <w:pPr>
        <w:spacing w:after="240"/>
        <w:jc w:val="both"/>
        <w:rPr>
          <w:rFonts w:ascii="Times New Roman" w:hAnsi="Times New Roman"/>
          <w:sz w:val="24"/>
          <w:szCs w:val="20"/>
          <w:lang w:val="en-GB" w:eastAsia="fr-BE"/>
        </w:rPr>
      </w:pPr>
      <w:r w:rsidRPr="003B4EA8">
        <w:rPr>
          <w:rFonts w:ascii="Times New Roman" w:hAnsi="Times New Roman"/>
          <w:sz w:val="24"/>
          <w:szCs w:val="20"/>
          <w:lang w:val="en-GB" w:eastAsia="fr-BE"/>
        </w:rPr>
        <w:t xml:space="preserve">The results of this Mandate should facilitate the deployment of terrestrial wireless broadband systems providing local-area network connectivity. These should support innovation and digital industrial transformation. In recognition of existing services within the </w:t>
      </w:r>
      <w:r w:rsidR="00BE41A6" w:rsidRPr="003B4EA8">
        <w:rPr>
          <w:rFonts w:ascii="Times New Roman" w:hAnsi="Times New Roman"/>
          <w:sz w:val="24"/>
          <w:szCs w:val="20"/>
          <w:lang w:val="en-GB" w:eastAsia="fr-BE"/>
        </w:rPr>
        <w:t xml:space="preserve">3.8-4.2 GHz </w:t>
      </w:r>
      <w:r w:rsidRPr="003B4EA8">
        <w:rPr>
          <w:rFonts w:ascii="Times New Roman" w:hAnsi="Times New Roman"/>
          <w:sz w:val="24"/>
          <w:szCs w:val="20"/>
          <w:lang w:val="en-GB" w:eastAsia="fr-BE"/>
        </w:rPr>
        <w:t>frequency band other than terrestrial wireless broadband, particular attention should be paid to ensuring the protection and the possibility of future evolution and development of receiving earth satellite stations and terrestrial fixed links. Furthermore, the coexistence with terrestrial systems providing wireless broadband electronic communications services and radio altimeters operating in adjacent bands should also be duly addressed.</w:t>
      </w:r>
    </w:p>
    <w:p w14:paraId="7F73C8D5" w14:textId="77777777" w:rsidR="0019440A" w:rsidRPr="003B4EA8" w:rsidRDefault="0019440A" w:rsidP="0019440A">
      <w:pPr>
        <w:keepNext/>
        <w:numPr>
          <w:ilvl w:val="0"/>
          <w:numId w:val="64"/>
        </w:numPr>
        <w:tabs>
          <w:tab w:val="num" w:pos="480"/>
        </w:tabs>
        <w:spacing w:before="240" w:after="240"/>
        <w:jc w:val="both"/>
        <w:outlineLvl w:val="0"/>
        <w:rPr>
          <w:rFonts w:ascii="Times New Roman" w:hAnsi="Times New Roman"/>
          <w:b/>
          <w:smallCaps/>
          <w:sz w:val="24"/>
          <w:szCs w:val="20"/>
          <w:lang w:val="en-GB"/>
        </w:rPr>
      </w:pPr>
      <w:bookmarkStart w:id="142" w:name="_Toc103003081"/>
      <w:bookmarkStart w:id="143" w:name="_Toc135747218"/>
      <w:r w:rsidRPr="003B4EA8">
        <w:rPr>
          <w:rFonts w:ascii="Times New Roman" w:hAnsi="Times New Roman"/>
          <w:b/>
          <w:smallCaps/>
          <w:sz w:val="24"/>
          <w:szCs w:val="20"/>
          <w:lang w:val="en-GB"/>
        </w:rPr>
        <w:t>Task order and schedule</w:t>
      </w:r>
      <w:bookmarkEnd w:id="142"/>
      <w:bookmarkEnd w:id="143"/>
    </w:p>
    <w:p w14:paraId="17EC9A54" w14:textId="6A0034F1" w:rsidR="0019440A" w:rsidRPr="003B4EA8" w:rsidRDefault="0019440A" w:rsidP="0019440A">
      <w:pPr>
        <w:spacing w:after="240"/>
        <w:jc w:val="both"/>
        <w:rPr>
          <w:rFonts w:ascii="Times New Roman" w:hAnsi="Times New Roman"/>
          <w:sz w:val="24"/>
          <w:szCs w:val="20"/>
          <w:lang w:val="en-GB" w:eastAsia="fr-BE"/>
        </w:rPr>
      </w:pPr>
      <w:r w:rsidRPr="003B4EA8">
        <w:rPr>
          <w:rFonts w:ascii="Times New Roman" w:hAnsi="Times New Roman"/>
          <w:sz w:val="24"/>
          <w:szCs w:val="20"/>
          <w:lang w:val="en-GB" w:eastAsia="fr-BE"/>
        </w:rPr>
        <w:t xml:space="preserve">The CEPT is herewith mandated to study the feasibility of using the </w:t>
      </w:r>
      <w:r w:rsidR="00BE41A6" w:rsidRPr="003B4EA8">
        <w:rPr>
          <w:rFonts w:ascii="Times New Roman" w:hAnsi="Times New Roman"/>
          <w:sz w:val="24"/>
          <w:szCs w:val="20"/>
          <w:lang w:val="en-GB" w:eastAsia="fr-BE"/>
        </w:rPr>
        <w:t xml:space="preserve">3.8-4.2 GHz </w:t>
      </w:r>
      <w:r w:rsidRPr="003B4EA8">
        <w:rPr>
          <w:rFonts w:ascii="Times New Roman" w:hAnsi="Times New Roman"/>
          <w:sz w:val="24"/>
          <w:szCs w:val="20"/>
          <w:lang w:val="en-GB" w:eastAsia="fr-BE"/>
        </w:rPr>
        <w:t xml:space="preserve">frequency band by terrestrial wireless broadband systems providing local-area network connectivity in a shared manner and to develop, if feasible, relevant harmonised technical conditions therefor, which are suitable for 5G technology and protect as well as ensure the possibility of future evolution and development of incumbent spectrum users within the band and in adjacent bands. </w:t>
      </w:r>
    </w:p>
    <w:p w14:paraId="6AE9413C" w14:textId="77777777" w:rsidR="0019440A" w:rsidRPr="003B4EA8" w:rsidRDefault="0019440A" w:rsidP="0019440A">
      <w:pPr>
        <w:spacing w:after="240"/>
        <w:jc w:val="both"/>
        <w:rPr>
          <w:rFonts w:ascii="Times New Roman" w:hAnsi="Times New Roman"/>
          <w:sz w:val="24"/>
          <w:szCs w:val="20"/>
          <w:lang w:val="en-GB" w:eastAsia="fr-BE"/>
        </w:rPr>
      </w:pPr>
      <w:r w:rsidRPr="003B4EA8">
        <w:rPr>
          <w:rFonts w:ascii="Times New Roman" w:hAnsi="Times New Roman"/>
          <w:sz w:val="24"/>
          <w:szCs w:val="20"/>
          <w:lang w:val="en-GB" w:eastAsia="fr-BE"/>
        </w:rPr>
        <w:t>The CEPT shall, where relevant, take full account of EU law applicable and support the principles of service and technological neutrality, non-discrimination and proportionality insofar as technically possible.</w:t>
      </w:r>
    </w:p>
    <w:p w14:paraId="117887E5" w14:textId="77777777" w:rsidR="0019440A" w:rsidRPr="003B4EA8" w:rsidRDefault="0019440A" w:rsidP="0019440A">
      <w:pPr>
        <w:spacing w:after="240"/>
        <w:jc w:val="both"/>
        <w:rPr>
          <w:rFonts w:ascii="Times New Roman" w:hAnsi="Times New Roman"/>
          <w:sz w:val="24"/>
          <w:lang w:val="en-GB" w:eastAsia="fr-BE"/>
        </w:rPr>
      </w:pPr>
      <w:r w:rsidRPr="003B4EA8">
        <w:rPr>
          <w:rFonts w:ascii="Times New Roman" w:hAnsi="Times New Roman"/>
          <w:sz w:val="24"/>
          <w:lang w:val="en-GB" w:eastAsia="fr-BE"/>
        </w:rPr>
        <w:t>The CEPT is requested to collaborate actively with all concerned stakeholders and ETSI, which develops harmonised standards for the presumption of conformity under the Radio Equipment Directive 2014/53/EU. In particular, the CEPT should take into consideration ETSI standards, which define 5G systems and facilitate shared spectrum use</w:t>
      </w:r>
      <w:r w:rsidRPr="003B4EA8">
        <w:rPr>
          <w:rFonts w:ascii="Times New Roman" w:hAnsi="Times New Roman"/>
          <w:sz w:val="24"/>
          <w:vertAlign w:val="superscript"/>
          <w:lang w:val="en-GB" w:eastAsia="fr-BE"/>
        </w:rPr>
        <w:footnoteReference w:id="16"/>
      </w:r>
      <w:r w:rsidRPr="003B4EA8">
        <w:rPr>
          <w:rFonts w:ascii="Times New Roman" w:hAnsi="Times New Roman"/>
          <w:sz w:val="24"/>
          <w:lang w:val="en-GB" w:eastAsia="fr-BE"/>
        </w:rPr>
        <w:t xml:space="preserve">. </w:t>
      </w:r>
    </w:p>
    <w:p w14:paraId="580221A6" w14:textId="77777777" w:rsidR="0019440A" w:rsidRPr="003B4EA8" w:rsidRDefault="0019440A" w:rsidP="0019440A">
      <w:pPr>
        <w:shd w:val="clear" w:color="auto" w:fill="FFFFFF"/>
        <w:spacing w:after="240"/>
        <w:jc w:val="both"/>
        <w:rPr>
          <w:rFonts w:ascii="Times New Roman" w:hAnsi="Times New Roman"/>
          <w:sz w:val="24"/>
          <w:szCs w:val="20"/>
          <w:lang w:val="en-GB" w:eastAsia="fr-BE"/>
        </w:rPr>
      </w:pPr>
      <w:r w:rsidRPr="003B4EA8">
        <w:rPr>
          <w:rFonts w:ascii="Times New Roman" w:hAnsi="Times New Roman"/>
          <w:sz w:val="24"/>
          <w:szCs w:val="20"/>
          <w:lang w:val="en-GB" w:eastAsia="fr-BE"/>
        </w:rPr>
        <w:t xml:space="preserve">Specifically, CEPT </w:t>
      </w:r>
      <w:r w:rsidRPr="003B4EA8">
        <w:rPr>
          <w:rFonts w:ascii="Times New Roman" w:hAnsi="Times New Roman"/>
          <w:sz w:val="24"/>
          <w:szCs w:val="20"/>
          <w:shd w:val="clear" w:color="auto" w:fill="FFFFFF"/>
          <w:lang w:val="en-GB" w:eastAsia="fr-BE"/>
        </w:rPr>
        <w:t xml:space="preserve">is mandated </w:t>
      </w:r>
      <w:r w:rsidRPr="003B4EA8">
        <w:rPr>
          <w:rFonts w:ascii="Times New Roman" w:hAnsi="Times New Roman"/>
          <w:sz w:val="24"/>
          <w:szCs w:val="20"/>
          <w:lang w:val="en-GB" w:eastAsia="fr-BE"/>
        </w:rPr>
        <w:t xml:space="preserve">to </w:t>
      </w:r>
      <w:r w:rsidRPr="003B4EA8">
        <w:rPr>
          <w:rFonts w:ascii="Times New Roman" w:hAnsi="Times New Roman"/>
          <w:sz w:val="24"/>
          <w:szCs w:val="20"/>
          <w:shd w:val="clear" w:color="auto" w:fill="FFFFFF"/>
          <w:lang w:val="en-GB" w:eastAsia="fr-BE"/>
        </w:rPr>
        <w:t>perform the following tasks</w:t>
      </w:r>
      <w:r w:rsidRPr="003B4EA8">
        <w:rPr>
          <w:rFonts w:ascii="Times New Roman" w:hAnsi="Times New Roman"/>
          <w:sz w:val="24"/>
          <w:szCs w:val="20"/>
          <w:lang w:val="en-GB" w:eastAsia="fr-BE"/>
        </w:rPr>
        <w:t>:</w:t>
      </w:r>
    </w:p>
    <w:p w14:paraId="64D1C5C1" w14:textId="6E361053" w:rsidR="0019440A" w:rsidRPr="003B4EA8" w:rsidRDefault="0019440A" w:rsidP="0019440A">
      <w:pPr>
        <w:shd w:val="clear" w:color="auto" w:fill="FFFFFF"/>
        <w:spacing w:after="240"/>
        <w:ind w:left="709" w:hanging="709"/>
        <w:jc w:val="both"/>
        <w:rPr>
          <w:rFonts w:ascii="Times New Roman" w:hAnsi="Times New Roman"/>
          <w:sz w:val="24"/>
          <w:szCs w:val="20"/>
          <w:lang w:val="en-GB" w:eastAsia="fr-BE"/>
        </w:rPr>
      </w:pPr>
      <w:r w:rsidRPr="003B4EA8">
        <w:rPr>
          <w:rFonts w:ascii="Times New Roman" w:hAnsi="Times New Roman"/>
          <w:sz w:val="24"/>
          <w:szCs w:val="20"/>
          <w:lang w:val="en-GB" w:eastAsia="fr-BE"/>
        </w:rPr>
        <w:t>1.</w:t>
      </w:r>
      <w:r w:rsidRPr="003B4EA8">
        <w:rPr>
          <w:rFonts w:ascii="Times New Roman" w:hAnsi="Times New Roman"/>
          <w:sz w:val="24"/>
          <w:szCs w:val="20"/>
          <w:lang w:val="en-GB" w:eastAsia="fr-BE"/>
        </w:rPr>
        <w:tab/>
        <w:t xml:space="preserve">Study and assess the technical feasibility of the </w:t>
      </w:r>
      <w:r w:rsidRPr="003B4EA8">
        <w:rPr>
          <w:rFonts w:ascii="Times New Roman" w:hAnsi="Times New Roman"/>
          <w:b/>
          <w:bCs/>
          <w:sz w:val="24"/>
          <w:szCs w:val="20"/>
          <w:lang w:val="en-GB" w:eastAsia="fr-BE"/>
        </w:rPr>
        <w:t>shared use</w:t>
      </w:r>
      <w:r w:rsidRPr="003B4EA8">
        <w:rPr>
          <w:rFonts w:ascii="Times New Roman" w:hAnsi="Times New Roman"/>
          <w:sz w:val="24"/>
          <w:szCs w:val="20"/>
          <w:lang w:val="en-GB" w:eastAsia="fr-BE"/>
        </w:rPr>
        <w:t xml:space="preserve"> of the </w:t>
      </w:r>
      <w:r w:rsidR="00BE41A6" w:rsidRPr="003B4EA8">
        <w:rPr>
          <w:rFonts w:ascii="Times New Roman" w:hAnsi="Times New Roman"/>
          <w:sz w:val="24"/>
          <w:szCs w:val="20"/>
          <w:lang w:val="en-GB" w:eastAsia="fr-BE"/>
        </w:rPr>
        <w:t xml:space="preserve">3.8-4.2 GHz </w:t>
      </w:r>
      <w:r w:rsidRPr="003B4EA8">
        <w:rPr>
          <w:rFonts w:ascii="Times New Roman" w:hAnsi="Times New Roman"/>
          <w:sz w:val="24"/>
          <w:szCs w:val="20"/>
          <w:lang w:val="en-GB" w:eastAsia="fr-BE"/>
        </w:rPr>
        <w:t>frequency band by terrestrial wireless broadband systems providing local-area (i.e. low/medium power) network connectivity. In this regard, consider sharing solutions, including innovative features, which ensure:</w:t>
      </w:r>
    </w:p>
    <w:p w14:paraId="5E9C5EE5" w14:textId="77777777" w:rsidR="0019440A" w:rsidRPr="003B4EA8" w:rsidRDefault="0019440A" w:rsidP="0019440A">
      <w:pPr>
        <w:shd w:val="clear" w:color="auto" w:fill="FFFFFF"/>
        <w:spacing w:after="240"/>
        <w:ind w:left="709"/>
        <w:jc w:val="both"/>
        <w:rPr>
          <w:rFonts w:ascii="Times New Roman" w:hAnsi="Times New Roman"/>
          <w:sz w:val="24"/>
          <w:szCs w:val="20"/>
          <w:lang w:val="en-GB" w:eastAsia="fr-BE"/>
        </w:rPr>
      </w:pPr>
      <w:proofErr w:type="spellStart"/>
      <w:r w:rsidRPr="003B4EA8">
        <w:rPr>
          <w:rFonts w:ascii="Times New Roman" w:hAnsi="Times New Roman"/>
          <w:sz w:val="24"/>
          <w:szCs w:val="20"/>
          <w:lang w:val="en-GB" w:eastAsia="fr-BE"/>
        </w:rPr>
        <w:t>i</w:t>
      </w:r>
      <w:proofErr w:type="spellEnd"/>
      <w:r w:rsidRPr="003B4EA8">
        <w:rPr>
          <w:rFonts w:ascii="Times New Roman" w:hAnsi="Times New Roman"/>
          <w:sz w:val="24"/>
          <w:szCs w:val="20"/>
          <w:lang w:val="en-GB" w:eastAsia="fr-BE"/>
        </w:rPr>
        <w:t>.</w:t>
      </w:r>
      <w:r w:rsidRPr="003B4EA8">
        <w:rPr>
          <w:rFonts w:ascii="Times New Roman" w:hAnsi="Times New Roman"/>
          <w:sz w:val="24"/>
          <w:szCs w:val="20"/>
          <w:lang w:val="en-GB" w:eastAsia="fr-BE"/>
        </w:rPr>
        <w:tab/>
        <w:t>protection and the future evolution and development of incumbent users sharing this band, in particular receiving satellite earth stations and terrestrial fixed links;</w:t>
      </w:r>
    </w:p>
    <w:p w14:paraId="2FF1529B" w14:textId="19215881" w:rsidR="0019440A" w:rsidRPr="003B4EA8" w:rsidRDefault="0019440A" w:rsidP="0019440A">
      <w:pPr>
        <w:shd w:val="clear" w:color="auto" w:fill="FFFFFF"/>
        <w:spacing w:after="240"/>
        <w:ind w:left="709"/>
        <w:jc w:val="both"/>
        <w:rPr>
          <w:rFonts w:ascii="Times New Roman" w:hAnsi="Times New Roman"/>
          <w:sz w:val="24"/>
          <w:szCs w:val="20"/>
          <w:lang w:val="en-GB" w:eastAsia="fr-BE"/>
        </w:rPr>
      </w:pPr>
      <w:r w:rsidRPr="003B4EA8">
        <w:rPr>
          <w:rFonts w:ascii="Times New Roman" w:hAnsi="Times New Roman"/>
          <w:sz w:val="24"/>
          <w:szCs w:val="20"/>
          <w:lang w:val="en-GB" w:eastAsia="fr-BE"/>
        </w:rPr>
        <w:t>ii.</w:t>
      </w:r>
      <w:r w:rsidRPr="003B4EA8">
        <w:rPr>
          <w:rFonts w:ascii="Times New Roman" w:hAnsi="Times New Roman"/>
          <w:sz w:val="24"/>
          <w:szCs w:val="20"/>
          <w:lang w:val="en-GB" w:eastAsia="fr-BE"/>
        </w:rPr>
        <w:tab/>
        <w:t xml:space="preserve">co-existence of terrestrial wireless broadband systems providing local-area network connectivity and uses operating in adjacent bands such as terrestrial systems providing wireless broadband electronic communications services in the </w:t>
      </w:r>
      <w:r w:rsidR="00BE41A6" w:rsidRPr="003B4EA8">
        <w:rPr>
          <w:rFonts w:ascii="Times New Roman" w:hAnsi="Times New Roman"/>
          <w:sz w:val="24"/>
          <w:szCs w:val="20"/>
          <w:lang w:val="en-GB" w:eastAsia="fr-BE"/>
        </w:rPr>
        <w:t xml:space="preserve">3.8-4.2 GHz </w:t>
      </w:r>
      <w:r w:rsidRPr="003B4EA8">
        <w:rPr>
          <w:rFonts w:ascii="Times New Roman" w:hAnsi="Times New Roman"/>
          <w:sz w:val="24"/>
          <w:szCs w:val="20"/>
          <w:lang w:val="en-GB" w:eastAsia="fr-BE"/>
        </w:rPr>
        <w:t>frequency band  and radio altimeters on board aircraft in the 4.2-4.4 GHz frequency band.</w:t>
      </w:r>
    </w:p>
    <w:p w14:paraId="57FACEDC" w14:textId="65E0FC28" w:rsidR="0019440A" w:rsidRPr="003B4EA8" w:rsidRDefault="0019440A" w:rsidP="0019440A">
      <w:pPr>
        <w:shd w:val="clear" w:color="auto" w:fill="FFFFFF"/>
        <w:spacing w:after="240"/>
        <w:ind w:left="709" w:hanging="709"/>
        <w:jc w:val="both"/>
        <w:rPr>
          <w:rFonts w:ascii="Times New Roman" w:hAnsi="Times New Roman"/>
          <w:sz w:val="24"/>
          <w:szCs w:val="20"/>
          <w:lang w:val="en-GB" w:eastAsia="fr-BE"/>
        </w:rPr>
      </w:pPr>
      <w:r w:rsidRPr="003B4EA8">
        <w:rPr>
          <w:rFonts w:ascii="Times New Roman" w:hAnsi="Times New Roman"/>
          <w:sz w:val="24"/>
          <w:szCs w:val="20"/>
          <w:lang w:val="en-GB" w:eastAsia="fr-BE"/>
        </w:rPr>
        <w:t>2.</w:t>
      </w:r>
      <w:r w:rsidRPr="003B4EA8">
        <w:rPr>
          <w:rFonts w:ascii="Times New Roman" w:hAnsi="Times New Roman"/>
          <w:sz w:val="24"/>
          <w:szCs w:val="20"/>
          <w:lang w:val="en-GB" w:eastAsia="fr-BE"/>
        </w:rPr>
        <w:tab/>
        <w:t xml:space="preserve">Subject to the sharing solutions and the results of Task 1, as appropriate, develop a harmonised frequency arrangement as well </w:t>
      </w:r>
      <w:r w:rsidRPr="003B4EA8">
        <w:rPr>
          <w:rFonts w:ascii="Times New Roman" w:hAnsi="Times New Roman"/>
          <w:sz w:val="24"/>
          <w:lang w:val="en-GB" w:eastAsia="fr-BE"/>
        </w:rPr>
        <w:t xml:space="preserve">as the least restrictive harmonised technical conditions for the </w:t>
      </w:r>
      <w:r w:rsidRPr="003B4EA8">
        <w:rPr>
          <w:rFonts w:ascii="Times New Roman" w:hAnsi="Times New Roman"/>
          <w:b/>
          <w:bCs/>
          <w:sz w:val="24"/>
          <w:lang w:val="en-GB" w:eastAsia="fr-BE"/>
        </w:rPr>
        <w:t>shared</w:t>
      </w:r>
      <w:r w:rsidRPr="003B4EA8">
        <w:rPr>
          <w:rFonts w:ascii="Times New Roman" w:hAnsi="Times New Roman"/>
          <w:sz w:val="24"/>
          <w:lang w:val="en-GB" w:eastAsia="fr-BE"/>
        </w:rPr>
        <w:t xml:space="preserve"> use of the </w:t>
      </w:r>
      <w:r w:rsidR="00E447FE" w:rsidRPr="003B4EA8">
        <w:rPr>
          <w:rFonts w:ascii="Times New Roman" w:hAnsi="Times New Roman"/>
          <w:sz w:val="24"/>
          <w:szCs w:val="20"/>
          <w:lang w:val="en-GB" w:eastAsia="fr-BE"/>
        </w:rPr>
        <w:t xml:space="preserve">3.8-4.2 GHz </w:t>
      </w:r>
      <w:r w:rsidRPr="003B4EA8">
        <w:rPr>
          <w:rFonts w:ascii="Times New Roman" w:hAnsi="Times New Roman"/>
          <w:sz w:val="24"/>
          <w:lang w:val="en-GB" w:eastAsia="fr-BE"/>
        </w:rPr>
        <w:t xml:space="preserve">frequency </w:t>
      </w:r>
      <w:r w:rsidRPr="003B4EA8">
        <w:rPr>
          <w:rFonts w:ascii="Times New Roman" w:hAnsi="Times New Roman"/>
          <w:sz w:val="24"/>
          <w:lang w:val="en-GB"/>
        </w:rPr>
        <w:t>band</w:t>
      </w:r>
      <w:r w:rsidRPr="003B4EA8">
        <w:rPr>
          <w:rStyle w:val="FootnoteReference"/>
          <w:rFonts w:ascii="Times New Roman" w:hAnsi="Times New Roman"/>
          <w:sz w:val="24"/>
          <w:lang w:val="en-GB"/>
        </w:rPr>
        <w:footnoteReference w:id="17"/>
      </w:r>
      <w:r w:rsidRPr="003B4EA8">
        <w:rPr>
          <w:rFonts w:ascii="Times New Roman" w:hAnsi="Times New Roman"/>
          <w:sz w:val="24"/>
          <w:lang w:val="en-GB"/>
        </w:rPr>
        <w:t xml:space="preserve"> </w:t>
      </w:r>
      <w:r w:rsidRPr="003B4EA8">
        <w:rPr>
          <w:rFonts w:ascii="Times New Roman" w:hAnsi="Times New Roman"/>
          <w:sz w:val="24"/>
          <w:lang w:val="en-GB" w:eastAsia="fr-BE"/>
        </w:rPr>
        <w:t>by terrestrial</w:t>
      </w:r>
      <w:r w:rsidRPr="003B4EA8">
        <w:rPr>
          <w:rFonts w:ascii="Times New Roman" w:hAnsi="Times New Roman"/>
          <w:sz w:val="24"/>
          <w:szCs w:val="20"/>
          <w:lang w:val="en-GB" w:eastAsia="fr-BE"/>
        </w:rPr>
        <w:t xml:space="preserve"> wireless broadband systems providing local-area connectivity. These harmonised technical conditions shall avoid interference, protect relevant incumbent uses within the band and in adjacent bands, and facilitate cross-border coordination.</w:t>
      </w:r>
    </w:p>
    <w:p w14:paraId="4BDEC3DC" w14:textId="5A61AEEA" w:rsidR="0019440A" w:rsidRPr="003B4EA8" w:rsidRDefault="0019440A" w:rsidP="0019440A">
      <w:pPr>
        <w:shd w:val="clear" w:color="auto" w:fill="FFFFFF"/>
        <w:spacing w:after="240"/>
        <w:ind w:left="709"/>
        <w:jc w:val="both"/>
        <w:rPr>
          <w:rFonts w:ascii="Times New Roman" w:hAnsi="Times New Roman"/>
          <w:sz w:val="24"/>
          <w:szCs w:val="20"/>
          <w:lang w:val="en-GB" w:eastAsia="fr-BE"/>
        </w:rPr>
      </w:pPr>
      <w:r w:rsidRPr="003B4EA8">
        <w:rPr>
          <w:rFonts w:ascii="Times New Roman" w:hAnsi="Times New Roman"/>
          <w:sz w:val="24"/>
          <w:szCs w:val="20"/>
          <w:lang w:val="en-GB" w:eastAsia="fr-BE"/>
        </w:rPr>
        <w:t xml:space="preserve">Based on the results of sharing studies within the </w:t>
      </w:r>
      <w:r w:rsidR="00E447FE" w:rsidRPr="003B4EA8">
        <w:rPr>
          <w:rFonts w:ascii="Times New Roman" w:hAnsi="Times New Roman"/>
          <w:sz w:val="24"/>
          <w:szCs w:val="20"/>
          <w:lang w:val="en-GB" w:eastAsia="fr-BE"/>
        </w:rPr>
        <w:t xml:space="preserve">3.8-4.2 GHz </w:t>
      </w:r>
      <w:r w:rsidRPr="003B4EA8">
        <w:rPr>
          <w:rFonts w:ascii="Times New Roman" w:hAnsi="Times New Roman"/>
          <w:sz w:val="24"/>
          <w:szCs w:val="20"/>
          <w:lang w:val="en-GB" w:eastAsia="fr-BE"/>
        </w:rPr>
        <w:t>frequency band and co-existence studies with uses in adjacent bands, the CEPT  may include, where necessary, guidance on appropriate receiver characteristics for radio equipment as part of the harmonised technical conditions or/and recommend to ETSI to consider the results of those studies when developing relevant harmonised standards.</w:t>
      </w:r>
    </w:p>
    <w:p w14:paraId="3C0CA504" w14:textId="77777777" w:rsidR="0019440A" w:rsidRPr="003B4EA8" w:rsidRDefault="0019440A" w:rsidP="0019440A">
      <w:pPr>
        <w:spacing w:after="240"/>
        <w:jc w:val="both"/>
        <w:rPr>
          <w:rFonts w:ascii="Times New Roman" w:hAnsi="Times New Roman"/>
          <w:sz w:val="24"/>
          <w:szCs w:val="20"/>
          <w:lang w:val="en-GB" w:eastAsia="fr-BE"/>
        </w:rPr>
      </w:pPr>
      <w:r w:rsidRPr="003B4EA8">
        <w:rPr>
          <w:rFonts w:ascii="Times New Roman" w:hAnsi="Times New Roman"/>
          <w:sz w:val="24"/>
          <w:szCs w:val="20"/>
          <w:lang w:val="en-GB" w:eastAsia="fr-BE"/>
        </w:rPr>
        <w:t xml:space="preserve">In performing the </w:t>
      </w:r>
      <w:proofErr w:type="gramStart"/>
      <w:r w:rsidRPr="003B4EA8">
        <w:rPr>
          <w:rFonts w:ascii="Times New Roman" w:hAnsi="Times New Roman"/>
          <w:sz w:val="24"/>
          <w:szCs w:val="20"/>
          <w:lang w:val="en-GB" w:eastAsia="fr-BE"/>
        </w:rPr>
        <w:t>aforementioned tasks</w:t>
      </w:r>
      <w:proofErr w:type="gramEnd"/>
      <w:r w:rsidRPr="003B4EA8">
        <w:rPr>
          <w:rFonts w:ascii="Times New Roman" w:hAnsi="Times New Roman"/>
          <w:sz w:val="24"/>
          <w:szCs w:val="20"/>
          <w:lang w:val="en-GB" w:eastAsia="fr-BE"/>
        </w:rPr>
        <w:t xml:space="preserve">, the CEPT shall allow to the greatest extent possible channelling arrangements and effective coordination with other existing systems and services to accommodate national circumstances and market demand, and the guidance provided by the Commission in consultation with the Radio Spectrum Committee.  </w:t>
      </w:r>
    </w:p>
    <w:p w14:paraId="4C2358FA" w14:textId="77777777" w:rsidR="0019440A" w:rsidRPr="003B4EA8" w:rsidRDefault="0019440A" w:rsidP="0019440A">
      <w:pPr>
        <w:shd w:val="clear" w:color="auto" w:fill="FFFFFF"/>
        <w:spacing w:after="240"/>
        <w:ind w:left="270" w:hanging="270"/>
        <w:jc w:val="both"/>
        <w:rPr>
          <w:rFonts w:ascii="Times New Roman" w:hAnsi="Times New Roman"/>
          <w:sz w:val="24"/>
          <w:szCs w:val="20"/>
          <w:lang w:val="en-GB" w:eastAsia="fr-BE"/>
        </w:rPr>
      </w:pPr>
      <w:r w:rsidRPr="003B4EA8">
        <w:rPr>
          <w:rFonts w:ascii="Times New Roman" w:hAnsi="Times New Roman"/>
          <w:sz w:val="24"/>
          <w:szCs w:val="20"/>
          <w:lang w:val="en-GB" w:eastAsia="fr-BE"/>
        </w:rPr>
        <w:t>CEPT should provide deliverables according to the following schedule: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23"/>
        <w:gridCol w:w="2693"/>
        <w:gridCol w:w="3934"/>
      </w:tblGrid>
      <w:tr w:rsidR="0019440A" w:rsidRPr="003B4EA8" w14:paraId="54946B36" w14:textId="77777777" w:rsidTr="00B32FFA">
        <w:tc>
          <w:tcPr>
            <w:tcW w:w="1213" w:type="pct"/>
          </w:tcPr>
          <w:p w14:paraId="03195673" w14:textId="77777777" w:rsidR="0019440A" w:rsidRPr="003B4EA8" w:rsidRDefault="0019440A" w:rsidP="00B32FFA">
            <w:pPr>
              <w:spacing w:before="120" w:after="120"/>
              <w:jc w:val="center"/>
              <w:rPr>
                <w:rFonts w:ascii="Times New Roman" w:hAnsi="Times New Roman"/>
                <w:b/>
                <w:sz w:val="24"/>
                <w:szCs w:val="20"/>
                <w:lang w:val="en-GB" w:eastAsia="fr-BE"/>
              </w:rPr>
            </w:pPr>
            <w:r w:rsidRPr="003B4EA8">
              <w:rPr>
                <w:rFonts w:ascii="Times New Roman" w:hAnsi="Times New Roman"/>
                <w:b/>
                <w:sz w:val="24"/>
                <w:szCs w:val="20"/>
                <w:lang w:val="en-GB" w:eastAsia="fr-BE"/>
              </w:rPr>
              <w:t>Delivery date</w:t>
            </w:r>
          </w:p>
        </w:tc>
        <w:tc>
          <w:tcPr>
            <w:tcW w:w="1539" w:type="pct"/>
          </w:tcPr>
          <w:p w14:paraId="7E163544" w14:textId="77777777" w:rsidR="0019440A" w:rsidRPr="003B4EA8" w:rsidRDefault="0019440A" w:rsidP="00B32FFA">
            <w:pPr>
              <w:spacing w:before="120" w:after="120"/>
              <w:jc w:val="center"/>
              <w:rPr>
                <w:rFonts w:ascii="Times New Roman" w:hAnsi="Times New Roman"/>
                <w:b/>
                <w:sz w:val="24"/>
                <w:szCs w:val="20"/>
                <w:lang w:val="en-GB" w:eastAsia="fr-BE"/>
              </w:rPr>
            </w:pPr>
            <w:r w:rsidRPr="003B4EA8">
              <w:rPr>
                <w:rFonts w:ascii="Times New Roman" w:hAnsi="Times New Roman"/>
                <w:b/>
                <w:sz w:val="24"/>
                <w:szCs w:val="20"/>
                <w:lang w:val="en-GB" w:eastAsia="fr-BE"/>
              </w:rPr>
              <w:t>Deliverable</w:t>
            </w:r>
          </w:p>
        </w:tc>
        <w:tc>
          <w:tcPr>
            <w:tcW w:w="2248" w:type="pct"/>
          </w:tcPr>
          <w:p w14:paraId="35067A73" w14:textId="77777777" w:rsidR="0019440A" w:rsidRPr="003B4EA8" w:rsidRDefault="0019440A" w:rsidP="00B32FFA">
            <w:pPr>
              <w:spacing w:before="120" w:after="120"/>
              <w:jc w:val="center"/>
              <w:rPr>
                <w:rFonts w:ascii="Times New Roman" w:hAnsi="Times New Roman"/>
                <w:b/>
                <w:sz w:val="24"/>
                <w:szCs w:val="20"/>
                <w:lang w:val="en-GB" w:eastAsia="fr-BE"/>
              </w:rPr>
            </w:pPr>
            <w:r w:rsidRPr="003B4EA8">
              <w:rPr>
                <w:rFonts w:ascii="Times New Roman" w:hAnsi="Times New Roman"/>
                <w:b/>
                <w:sz w:val="24"/>
                <w:szCs w:val="20"/>
                <w:lang w:val="en-GB" w:eastAsia="fr-BE"/>
              </w:rPr>
              <w:t>Subject</w:t>
            </w:r>
          </w:p>
        </w:tc>
      </w:tr>
      <w:tr w:rsidR="0019440A" w:rsidRPr="003B4EA8" w14:paraId="3415DA67" w14:textId="77777777" w:rsidTr="00B32FFA">
        <w:tc>
          <w:tcPr>
            <w:tcW w:w="1213" w:type="pct"/>
          </w:tcPr>
          <w:p w14:paraId="5CE1E3DC" w14:textId="77777777" w:rsidR="0019440A" w:rsidRPr="003B4EA8" w:rsidRDefault="0019440A" w:rsidP="00B32FFA">
            <w:pPr>
              <w:spacing w:before="120" w:after="120"/>
              <w:jc w:val="both"/>
              <w:rPr>
                <w:rFonts w:ascii="Times New Roman" w:hAnsi="Times New Roman"/>
                <w:sz w:val="24"/>
                <w:szCs w:val="20"/>
                <w:lang w:val="en-GB" w:eastAsia="fr-BE"/>
              </w:rPr>
            </w:pPr>
            <w:r w:rsidRPr="003B4EA8">
              <w:rPr>
                <w:rFonts w:ascii="Times New Roman" w:hAnsi="Times New Roman"/>
                <w:sz w:val="24"/>
                <w:szCs w:val="20"/>
                <w:lang w:val="en-GB" w:eastAsia="fr-BE"/>
              </w:rPr>
              <w:t>November 2022</w:t>
            </w:r>
          </w:p>
        </w:tc>
        <w:tc>
          <w:tcPr>
            <w:tcW w:w="1539" w:type="pct"/>
          </w:tcPr>
          <w:p w14:paraId="60EF68AE" w14:textId="77777777" w:rsidR="0019440A" w:rsidRPr="003B4EA8" w:rsidRDefault="0019440A" w:rsidP="00B32FFA">
            <w:pPr>
              <w:spacing w:before="120" w:after="120"/>
              <w:jc w:val="both"/>
              <w:rPr>
                <w:rFonts w:ascii="Times New Roman" w:hAnsi="Times New Roman"/>
                <w:sz w:val="24"/>
                <w:szCs w:val="20"/>
                <w:lang w:val="en-GB" w:eastAsia="fr-BE"/>
              </w:rPr>
            </w:pPr>
            <w:r w:rsidRPr="003B4EA8">
              <w:rPr>
                <w:rFonts w:ascii="Times New Roman" w:hAnsi="Times New Roman"/>
                <w:sz w:val="24"/>
                <w:szCs w:val="20"/>
                <w:lang w:val="en-GB" w:eastAsia="fr-BE"/>
              </w:rPr>
              <w:t>Interim Report from CEPT to the Commission</w:t>
            </w:r>
          </w:p>
        </w:tc>
        <w:tc>
          <w:tcPr>
            <w:tcW w:w="2248" w:type="pct"/>
          </w:tcPr>
          <w:p w14:paraId="5B8FBB6B" w14:textId="77777777" w:rsidR="0019440A" w:rsidRPr="003B4EA8" w:rsidRDefault="0019440A" w:rsidP="00B32FFA">
            <w:pPr>
              <w:spacing w:before="120" w:after="120"/>
              <w:jc w:val="both"/>
              <w:rPr>
                <w:rFonts w:ascii="Times New Roman" w:hAnsi="Times New Roman"/>
                <w:sz w:val="24"/>
                <w:szCs w:val="20"/>
                <w:lang w:val="en-GB" w:eastAsia="fr-BE"/>
              </w:rPr>
            </w:pPr>
            <w:r w:rsidRPr="003B4EA8">
              <w:rPr>
                <w:rFonts w:ascii="Times New Roman" w:hAnsi="Times New Roman"/>
                <w:sz w:val="24"/>
                <w:szCs w:val="20"/>
                <w:lang w:val="en-GB" w:eastAsia="fr-BE"/>
              </w:rPr>
              <w:t>Description of work undertaken and interim results under this Mandate</w:t>
            </w:r>
          </w:p>
        </w:tc>
      </w:tr>
      <w:tr w:rsidR="0019440A" w:rsidRPr="003B4EA8" w14:paraId="10265517" w14:textId="77777777" w:rsidTr="00B32FFA">
        <w:tc>
          <w:tcPr>
            <w:tcW w:w="1213" w:type="pct"/>
          </w:tcPr>
          <w:p w14:paraId="456875CA" w14:textId="77777777" w:rsidR="0019440A" w:rsidRPr="003B4EA8" w:rsidRDefault="0019440A" w:rsidP="00B32FFA">
            <w:pPr>
              <w:spacing w:before="120" w:after="120"/>
              <w:jc w:val="both"/>
              <w:rPr>
                <w:rFonts w:ascii="Times New Roman" w:hAnsi="Times New Roman"/>
                <w:sz w:val="24"/>
                <w:szCs w:val="20"/>
                <w:lang w:val="en-GB" w:eastAsia="fr-BE"/>
              </w:rPr>
            </w:pPr>
            <w:r w:rsidRPr="003B4EA8">
              <w:rPr>
                <w:rFonts w:ascii="Times New Roman" w:hAnsi="Times New Roman"/>
                <w:sz w:val="24"/>
                <w:szCs w:val="20"/>
                <w:lang w:val="en-GB" w:eastAsia="fr-BE"/>
              </w:rPr>
              <w:t>July 2023</w:t>
            </w:r>
            <w:r w:rsidRPr="003B4EA8">
              <w:rPr>
                <w:rFonts w:ascii="Times New Roman" w:hAnsi="Times New Roman"/>
                <w:sz w:val="24"/>
                <w:szCs w:val="20"/>
                <w:vertAlign w:val="superscript"/>
                <w:lang w:val="en-GB" w:eastAsia="fr-BE"/>
              </w:rPr>
              <w:footnoteReference w:id="18"/>
            </w:r>
          </w:p>
        </w:tc>
        <w:tc>
          <w:tcPr>
            <w:tcW w:w="1539" w:type="pct"/>
          </w:tcPr>
          <w:p w14:paraId="537B8E17" w14:textId="77777777" w:rsidR="0019440A" w:rsidRPr="003B4EA8" w:rsidRDefault="0019440A" w:rsidP="00B32FFA">
            <w:pPr>
              <w:spacing w:before="120" w:after="120"/>
              <w:jc w:val="both"/>
              <w:rPr>
                <w:rFonts w:ascii="Times New Roman" w:hAnsi="Times New Roman"/>
                <w:sz w:val="24"/>
                <w:szCs w:val="20"/>
                <w:lang w:val="en-GB" w:eastAsia="fr-BE"/>
              </w:rPr>
            </w:pPr>
            <w:r w:rsidRPr="003B4EA8">
              <w:rPr>
                <w:rFonts w:ascii="Times New Roman" w:hAnsi="Times New Roman"/>
                <w:sz w:val="24"/>
                <w:szCs w:val="20"/>
                <w:lang w:val="en-GB" w:eastAsia="fr-BE"/>
              </w:rPr>
              <w:t>Final Draft Report from CEPT to the Commission</w:t>
            </w:r>
          </w:p>
        </w:tc>
        <w:tc>
          <w:tcPr>
            <w:tcW w:w="2248" w:type="pct"/>
          </w:tcPr>
          <w:p w14:paraId="4606DBAD" w14:textId="77777777" w:rsidR="0019440A" w:rsidRPr="003B4EA8" w:rsidRDefault="0019440A" w:rsidP="00B32FFA">
            <w:pPr>
              <w:spacing w:before="120" w:after="120"/>
              <w:jc w:val="both"/>
              <w:rPr>
                <w:rFonts w:ascii="Times New Roman" w:hAnsi="Times New Roman"/>
                <w:sz w:val="24"/>
                <w:szCs w:val="20"/>
                <w:lang w:val="en-GB" w:eastAsia="fr-BE"/>
              </w:rPr>
            </w:pPr>
            <w:r w:rsidRPr="003B4EA8">
              <w:rPr>
                <w:rFonts w:ascii="Times New Roman" w:hAnsi="Times New Roman"/>
                <w:sz w:val="24"/>
                <w:szCs w:val="20"/>
                <w:lang w:val="en-GB" w:eastAsia="fr-BE"/>
              </w:rPr>
              <w:t xml:space="preserve">Description of work undertaken and </w:t>
            </w:r>
            <w:proofErr w:type="gramStart"/>
            <w:r w:rsidRPr="003B4EA8">
              <w:rPr>
                <w:rFonts w:ascii="Times New Roman" w:hAnsi="Times New Roman"/>
                <w:sz w:val="24"/>
                <w:szCs w:val="20"/>
                <w:lang w:val="en-GB" w:eastAsia="fr-BE"/>
              </w:rPr>
              <w:t>final results</w:t>
            </w:r>
            <w:proofErr w:type="gramEnd"/>
            <w:r w:rsidRPr="003B4EA8">
              <w:rPr>
                <w:rFonts w:ascii="Times New Roman" w:hAnsi="Times New Roman"/>
                <w:sz w:val="24"/>
                <w:szCs w:val="20"/>
                <w:lang w:val="en-GB" w:eastAsia="fr-BE"/>
              </w:rPr>
              <w:t xml:space="preserve"> under this Mandate</w:t>
            </w:r>
          </w:p>
        </w:tc>
      </w:tr>
      <w:tr w:rsidR="0019440A" w:rsidRPr="003B4EA8" w14:paraId="15135870" w14:textId="77777777" w:rsidTr="00B32FFA">
        <w:tc>
          <w:tcPr>
            <w:tcW w:w="1213" w:type="pct"/>
          </w:tcPr>
          <w:p w14:paraId="299B13A5" w14:textId="77777777" w:rsidR="0019440A" w:rsidRPr="003B4EA8" w:rsidRDefault="0019440A" w:rsidP="00B32FFA">
            <w:pPr>
              <w:spacing w:before="120" w:after="120"/>
              <w:jc w:val="both"/>
              <w:rPr>
                <w:rFonts w:ascii="Times New Roman" w:hAnsi="Times New Roman"/>
                <w:sz w:val="24"/>
                <w:szCs w:val="20"/>
                <w:lang w:val="en-GB" w:eastAsia="fr-BE"/>
              </w:rPr>
            </w:pPr>
            <w:r w:rsidRPr="003B4EA8">
              <w:rPr>
                <w:rFonts w:ascii="Times New Roman" w:hAnsi="Times New Roman"/>
                <w:sz w:val="24"/>
                <w:szCs w:val="20"/>
                <w:lang w:val="en-GB" w:eastAsia="fr-BE"/>
              </w:rPr>
              <w:t>March 2024</w:t>
            </w:r>
          </w:p>
        </w:tc>
        <w:tc>
          <w:tcPr>
            <w:tcW w:w="1539" w:type="pct"/>
          </w:tcPr>
          <w:p w14:paraId="3D4D74F0" w14:textId="77777777" w:rsidR="0019440A" w:rsidRPr="003B4EA8" w:rsidRDefault="0019440A" w:rsidP="00B32FFA">
            <w:pPr>
              <w:spacing w:before="120" w:after="120"/>
              <w:jc w:val="both"/>
              <w:rPr>
                <w:rFonts w:ascii="Times New Roman" w:hAnsi="Times New Roman"/>
                <w:sz w:val="24"/>
                <w:szCs w:val="20"/>
                <w:lang w:val="en-GB" w:eastAsia="fr-BE"/>
              </w:rPr>
            </w:pPr>
            <w:r w:rsidRPr="003B4EA8">
              <w:rPr>
                <w:rFonts w:ascii="Times New Roman" w:hAnsi="Times New Roman"/>
                <w:sz w:val="24"/>
                <w:szCs w:val="20"/>
                <w:lang w:val="en-GB" w:eastAsia="fr-BE"/>
              </w:rPr>
              <w:t>Final Report from CEPT to the Commission, taking into account the outcome of the public consultation</w:t>
            </w:r>
          </w:p>
        </w:tc>
        <w:tc>
          <w:tcPr>
            <w:tcW w:w="2248" w:type="pct"/>
          </w:tcPr>
          <w:p w14:paraId="5F8BE66A" w14:textId="77777777" w:rsidR="0019440A" w:rsidRPr="003B4EA8" w:rsidRDefault="0019440A" w:rsidP="00B32FFA">
            <w:pPr>
              <w:spacing w:before="120" w:after="120"/>
              <w:jc w:val="both"/>
              <w:rPr>
                <w:rFonts w:ascii="Times New Roman" w:hAnsi="Times New Roman"/>
                <w:sz w:val="24"/>
                <w:szCs w:val="20"/>
                <w:lang w:val="en-GB" w:eastAsia="fr-BE"/>
              </w:rPr>
            </w:pPr>
            <w:r w:rsidRPr="003B4EA8">
              <w:rPr>
                <w:rFonts w:ascii="Times New Roman" w:hAnsi="Times New Roman"/>
                <w:sz w:val="24"/>
                <w:szCs w:val="20"/>
                <w:lang w:val="en-GB" w:eastAsia="fr-BE"/>
              </w:rPr>
              <w:t xml:space="preserve">Description of work undertaken and </w:t>
            </w:r>
            <w:proofErr w:type="gramStart"/>
            <w:r w:rsidRPr="003B4EA8">
              <w:rPr>
                <w:rFonts w:ascii="Times New Roman" w:hAnsi="Times New Roman"/>
                <w:sz w:val="24"/>
                <w:szCs w:val="20"/>
                <w:lang w:val="en-GB" w:eastAsia="fr-BE"/>
              </w:rPr>
              <w:t>final results</w:t>
            </w:r>
            <w:proofErr w:type="gramEnd"/>
            <w:r w:rsidRPr="003B4EA8">
              <w:rPr>
                <w:rFonts w:ascii="Times New Roman" w:hAnsi="Times New Roman"/>
                <w:sz w:val="24"/>
                <w:szCs w:val="20"/>
                <w:lang w:val="en-GB" w:eastAsia="fr-BE"/>
              </w:rPr>
              <w:t xml:space="preserve"> under this Mandate, taking into account the results of the public consultation</w:t>
            </w:r>
          </w:p>
        </w:tc>
      </w:tr>
    </w:tbl>
    <w:p w14:paraId="223471B1" w14:textId="77777777" w:rsidR="0019440A" w:rsidRPr="003B4EA8" w:rsidRDefault="0019440A" w:rsidP="0019440A">
      <w:pPr>
        <w:ind w:left="272" w:hanging="272"/>
        <w:jc w:val="both"/>
        <w:rPr>
          <w:rFonts w:ascii="Times New Roman" w:hAnsi="Times New Roman"/>
          <w:sz w:val="24"/>
          <w:szCs w:val="20"/>
          <w:highlight w:val="yellow"/>
          <w:lang w:val="en-GB" w:eastAsia="fr-BE"/>
        </w:rPr>
      </w:pPr>
    </w:p>
    <w:p w14:paraId="50FA6532" w14:textId="77777777" w:rsidR="0019440A" w:rsidRPr="003B4EA8" w:rsidRDefault="0019440A" w:rsidP="0019440A">
      <w:pPr>
        <w:spacing w:before="120" w:after="120"/>
        <w:ind w:firstLine="11"/>
        <w:jc w:val="both"/>
        <w:rPr>
          <w:rFonts w:ascii="Times New Roman" w:hAnsi="Times New Roman"/>
          <w:sz w:val="24"/>
          <w:szCs w:val="20"/>
          <w:lang w:val="en-GB" w:eastAsia="fr-BE"/>
        </w:rPr>
      </w:pPr>
      <w:r w:rsidRPr="003B4EA8">
        <w:rPr>
          <w:rFonts w:ascii="Times New Roman" w:hAnsi="Times New Roman"/>
          <w:sz w:val="24"/>
          <w:szCs w:val="20"/>
          <w:lang w:val="en-GB" w:eastAsia="fr-BE"/>
        </w:rPr>
        <w:t xml:space="preserve">In addition, the CEPT is requested to report on the progress of its work pursuant to this Mandate to all the meetings of the Radio Spectrum Committee that will be taking place </w:t>
      </w:r>
      <w:proofErr w:type="gramStart"/>
      <w:r w:rsidRPr="003B4EA8">
        <w:rPr>
          <w:rFonts w:ascii="Times New Roman" w:hAnsi="Times New Roman"/>
          <w:sz w:val="24"/>
          <w:szCs w:val="20"/>
          <w:lang w:val="en-GB" w:eastAsia="fr-BE"/>
        </w:rPr>
        <w:t>during the course of</w:t>
      </w:r>
      <w:proofErr w:type="gramEnd"/>
      <w:r w:rsidRPr="003B4EA8">
        <w:rPr>
          <w:rFonts w:ascii="Times New Roman" w:hAnsi="Times New Roman"/>
          <w:sz w:val="24"/>
          <w:szCs w:val="20"/>
          <w:lang w:val="en-GB" w:eastAsia="fr-BE"/>
        </w:rPr>
        <w:t xml:space="preserve"> the Mandate. </w:t>
      </w:r>
    </w:p>
    <w:p w14:paraId="31091D76" w14:textId="77777777" w:rsidR="0019440A" w:rsidRPr="003B4EA8" w:rsidRDefault="0019440A" w:rsidP="0019440A">
      <w:pPr>
        <w:spacing w:after="240"/>
        <w:jc w:val="both"/>
        <w:rPr>
          <w:rFonts w:ascii="Times New Roman" w:hAnsi="Times New Roman"/>
          <w:sz w:val="24"/>
          <w:szCs w:val="20"/>
          <w:lang w:val="en-GB" w:eastAsia="fr-BE"/>
        </w:rPr>
      </w:pPr>
      <w:r w:rsidRPr="003B4EA8">
        <w:rPr>
          <w:rFonts w:ascii="Times New Roman" w:hAnsi="Times New Roman"/>
          <w:sz w:val="24"/>
          <w:szCs w:val="20"/>
          <w:lang w:val="en-GB" w:eastAsia="fr-BE"/>
        </w:rPr>
        <w:t>The Commission, with the assistance of the Radio Spectrum Committee may consider applying the results of this mandate in the Union, pursuant to Article 4 of the Radio Spectrum Decision.</w:t>
      </w:r>
    </w:p>
    <w:p w14:paraId="45BBF9BB" w14:textId="77777777" w:rsidR="0019440A" w:rsidRPr="003B4EA8" w:rsidRDefault="0019440A" w:rsidP="0019440A">
      <w:pPr>
        <w:pStyle w:val="ECCParagraph"/>
      </w:pPr>
    </w:p>
    <w:p w14:paraId="576847CF" w14:textId="77777777" w:rsidR="0019440A" w:rsidRPr="003B4EA8" w:rsidRDefault="0019440A" w:rsidP="0019440A">
      <w:pPr>
        <w:pStyle w:val="ECCParagraph"/>
      </w:pPr>
    </w:p>
    <w:p w14:paraId="5697B7F9" w14:textId="77777777" w:rsidR="0019440A" w:rsidRPr="003B4EA8" w:rsidRDefault="0019440A" w:rsidP="0019440A">
      <w:pPr>
        <w:pStyle w:val="ECCParagraph"/>
        <w:sectPr w:rsidR="0019440A" w:rsidRPr="003B4EA8" w:rsidSect="00B32FFA">
          <w:type w:val="continuous"/>
          <w:pgSz w:w="11907" w:h="16840" w:code="9"/>
          <w:pgMar w:top="851" w:right="1559" w:bottom="851" w:left="1588" w:header="709" w:footer="709" w:gutter="0"/>
          <w:cols w:space="708"/>
          <w:docGrid w:linePitch="360"/>
        </w:sectPr>
      </w:pPr>
    </w:p>
    <w:p w14:paraId="526C62A7" w14:textId="7C055BAF" w:rsidR="000276C3" w:rsidRPr="003B4EA8" w:rsidRDefault="00761C20" w:rsidP="00A04303">
      <w:pPr>
        <w:pStyle w:val="ECCAnnexheading1"/>
      </w:pPr>
      <w:bookmarkStart w:id="144" w:name="_Toc103003082"/>
      <w:bookmarkStart w:id="145" w:name="_Toc135747219"/>
      <w:r w:rsidRPr="003B4EA8">
        <w:t>Proposal for EC Decision</w:t>
      </w:r>
      <w:bookmarkEnd w:id="144"/>
      <w:bookmarkEnd w:id="145"/>
    </w:p>
    <w:p w14:paraId="231191F6" w14:textId="7080202C" w:rsidR="000276C3" w:rsidRPr="003B4EA8" w:rsidRDefault="000276C3" w:rsidP="000276C3">
      <w:pPr>
        <w:pStyle w:val="ECCParagraph"/>
      </w:pPr>
    </w:p>
    <w:p w14:paraId="7E5F2EAB" w14:textId="248E4B89" w:rsidR="00E447FE" w:rsidRPr="003B4EA8" w:rsidRDefault="00E447FE" w:rsidP="000276C3">
      <w:pPr>
        <w:pStyle w:val="ECCParagraph"/>
      </w:pPr>
    </w:p>
    <w:p w14:paraId="01F49287" w14:textId="77777777" w:rsidR="00E447FE" w:rsidRPr="003B4EA8" w:rsidRDefault="00E447FE" w:rsidP="000276C3">
      <w:pPr>
        <w:pStyle w:val="ECCParagraph"/>
      </w:pPr>
    </w:p>
    <w:p w14:paraId="1937DF9E" w14:textId="227247EA" w:rsidR="006511F6" w:rsidRPr="002037D2" w:rsidRDefault="004219A1" w:rsidP="00A04303">
      <w:pPr>
        <w:pStyle w:val="ECCAnnexheading1"/>
        <w:rPr>
          <w:ins w:id="146" w:author="Lithuania" w:date="2023-05-19T11:43:00Z"/>
        </w:rPr>
      </w:pPr>
      <w:bookmarkStart w:id="147" w:name="_Toc135747220"/>
      <w:bookmarkStart w:id="148" w:name="_Toc380059620"/>
      <w:bookmarkStart w:id="149" w:name="_Toc380059762"/>
      <w:bookmarkStart w:id="150" w:name="_Toc396383876"/>
      <w:bookmarkStart w:id="151" w:name="_Toc396917309"/>
      <w:bookmarkStart w:id="152" w:name="_Toc396917420"/>
      <w:bookmarkStart w:id="153" w:name="_Toc396917640"/>
      <w:bookmarkStart w:id="154" w:name="_Toc396917655"/>
      <w:bookmarkStart w:id="155" w:name="_Toc396917760"/>
      <w:bookmarkStart w:id="156" w:name="_Toc79649515"/>
      <w:bookmarkStart w:id="157" w:name="_Toc79649516"/>
      <w:ins w:id="158" w:author="Lithuania" w:date="2023-05-19T13:47:00Z">
        <w:r w:rsidRPr="002037D2">
          <w:t xml:space="preserve">The list of other annexes </w:t>
        </w:r>
      </w:ins>
      <w:ins w:id="159" w:author="Lithuania" w:date="2023-05-23T14:57:00Z">
        <w:r w:rsidR="00CE6F9E">
          <w:t>as part of</w:t>
        </w:r>
      </w:ins>
      <w:ins w:id="160" w:author="Lithuania" w:date="2023-05-19T13:48:00Z">
        <w:r w:rsidRPr="002037D2">
          <w:t xml:space="preserve"> </w:t>
        </w:r>
        <w:r w:rsidR="001B000B" w:rsidRPr="002037D2">
          <w:t>CEPT Report</w:t>
        </w:r>
      </w:ins>
      <w:bookmarkEnd w:id="147"/>
    </w:p>
    <w:p w14:paraId="6C8ACFDD" w14:textId="77777777" w:rsidR="00904415" w:rsidRPr="002037D2" w:rsidRDefault="00904415" w:rsidP="00904415">
      <w:pPr>
        <w:pStyle w:val="ECCParagraph"/>
        <w:rPr>
          <w:ins w:id="161" w:author="Lithuania" w:date="2023-05-19T13:48:00Z"/>
        </w:rPr>
      </w:pPr>
    </w:p>
    <w:p w14:paraId="6F09DA67" w14:textId="04900E53" w:rsidR="00F812FA" w:rsidRPr="002037D2" w:rsidRDefault="00F812FA" w:rsidP="00904415">
      <w:pPr>
        <w:pStyle w:val="ECCParagraph"/>
        <w:rPr>
          <w:ins w:id="162" w:author="Lithuania" w:date="2023-05-19T11:43:00Z"/>
        </w:rPr>
      </w:pPr>
      <w:ins w:id="163" w:author="Lithuania" w:date="2023-05-19T13:49:00Z">
        <w:r w:rsidRPr="002037D2">
          <w:fldChar w:fldCharType="begin"/>
        </w:r>
        <w:r w:rsidRPr="002037D2">
          <w:instrText xml:space="preserve"> REF _Ref135396556 \h </w:instrText>
        </w:r>
      </w:ins>
      <w:r w:rsidRPr="002037D2">
        <w:fldChar w:fldCharType="separate"/>
      </w:r>
      <w:ins w:id="164" w:author="Lithuania" w:date="2023-05-19T13:49:00Z">
        <w:r w:rsidRPr="002037D2">
          <w:t>Table 1</w:t>
        </w:r>
        <w:r w:rsidRPr="002037D2">
          <w:fldChar w:fldCharType="end"/>
        </w:r>
        <w:r w:rsidRPr="002037D2">
          <w:t xml:space="preserve"> provides the list of other annexes to this CEPT Report.</w:t>
        </w:r>
      </w:ins>
    </w:p>
    <w:p w14:paraId="73C9D007" w14:textId="1A128656" w:rsidR="00CE7063" w:rsidRPr="002037D2" w:rsidRDefault="00CE7063" w:rsidP="00CE7063">
      <w:pPr>
        <w:pStyle w:val="Caption"/>
        <w:rPr>
          <w:ins w:id="165" w:author="Lithuania" w:date="2023-05-19T11:43:00Z"/>
          <w:lang w:val="en-GB"/>
        </w:rPr>
      </w:pPr>
      <w:bookmarkStart w:id="166" w:name="_Ref135396556"/>
      <w:ins w:id="167" w:author="Lithuania" w:date="2023-05-19T11:47:00Z">
        <w:r w:rsidRPr="002037D2">
          <w:rPr>
            <w:lang w:val="en-GB"/>
          </w:rPr>
          <w:t xml:space="preserve">Table </w:t>
        </w:r>
        <w:r w:rsidRPr="002037D2">
          <w:rPr>
            <w:lang w:val="en-GB"/>
          </w:rPr>
          <w:fldChar w:fldCharType="begin"/>
        </w:r>
        <w:r w:rsidRPr="002037D2">
          <w:rPr>
            <w:lang w:val="en-GB"/>
          </w:rPr>
          <w:instrText xml:space="preserve"> SEQ Table \* ARABIC </w:instrText>
        </w:r>
        <w:r w:rsidRPr="002037D2">
          <w:rPr>
            <w:lang w:val="en-GB"/>
          </w:rPr>
          <w:fldChar w:fldCharType="separate"/>
        </w:r>
      </w:ins>
      <w:r w:rsidRPr="002037D2">
        <w:rPr>
          <w:lang w:val="en-GB"/>
        </w:rPr>
        <w:t>1</w:t>
      </w:r>
      <w:ins w:id="168" w:author="Lithuania" w:date="2023-05-19T11:47:00Z">
        <w:r w:rsidRPr="002037D2">
          <w:rPr>
            <w:lang w:val="en-GB"/>
          </w:rPr>
          <w:fldChar w:fldCharType="end"/>
        </w:r>
        <w:bookmarkEnd w:id="166"/>
        <w:r w:rsidRPr="002037D2">
          <w:rPr>
            <w:lang w:val="en-GB"/>
          </w:rPr>
          <w:t xml:space="preserve">: </w:t>
        </w:r>
      </w:ins>
      <w:ins w:id="169" w:author="Lithuania" w:date="2023-05-19T13:48:00Z">
        <w:r w:rsidR="001B000B" w:rsidRPr="002037D2">
          <w:rPr>
            <w:lang w:val="en-GB"/>
          </w:rPr>
          <w:t>List of additional annexes to this CEPT Report</w:t>
        </w:r>
      </w:ins>
    </w:p>
    <w:tbl>
      <w:tblPr>
        <w:tblStyle w:val="ECCTable-redheader"/>
        <w:tblW w:w="5000" w:type="pct"/>
        <w:tblInd w:w="0" w:type="dxa"/>
        <w:tblLook w:val="04A0" w:firstRow="1" w:lastRow="0" w:firstColumn="1" w:lastColumn="0" w:noHBand="0" w:noVBand="1"/>
      </w:tblPr>
      <w:tblGrid>
        <w:gridCol w:w="988"/>
        <w:gridCol w:w="8641"/>
      </w:tblGrid>
      <w:tr w:rsidR="00CE7063" w:rsidRPr="00596810" w14:paraId="341F3539" w14:textId="77777777" w:rsidTr="0034157C">
        <w:trPr>
          <w:cnfStyle w:val="100000000000" w:firstRow="1" w:lastRow="0" w:firstColumn="0" w:lastColumn="0" w:oddVBand="0" w:evenVBand="0" w:oddHBand="0" w:evenHBand="0" w:firstRowFirstColumn="0" w:firstRowLastColumn="0" w:lastRowFirstColumn="0" w:lastRowLastColumn="0"/>
          <w:trHeight w:val="265"/>
          <w:ins w:id="170" w:author="Lithuania" w:date="2023-05-19T11:46:00Z"/>
        </w:trPr>
        <w:tc>
          <w:tcPr>
            <w:tcW w:w="513" w:type="pct"/>
            <w:tcBorders>
              <w:top w:val="single" w:sz="4" w:space="0" w:color="FFFFFF" w:themeColor="background1"/>
              <w:left w:val="single" w:sz="4" w:space="0" w:color="FFFFFF" w:themeColor="background1"/>
            </w:tcBorders>
            <w:vAlign w:val="top"/>
          </w:tcPr>
          <w:p w14:paraId="203E89FD" w14:textId="043DB1F9" w:rsidR="00CE7063" w:rsidRPr="00596810" w:rsidRDefault="00CB6B76" w:rsidP="00FD60C0">
            <w:pPr>
              <w:pStyle w:val="ECCTableHeaderwhitefont"/>
              <w:keepNext w:val="0"/>
              <w:spacing w:before="120" w:after="120"/>
              <w:rPr>
                <w:ins w:id="171" w:author="Lithuania" w:date="2023-05-19T11:46:00Z"/>
                <w:bCs w:val="0"/>
                <w:iCs/>
                <w:lang w:val="en-GB"/>
              </w:rPr>
            </w:pPr>
            <w:ins w:id="172" w:author="Lithuania" w:date="2023-05-19T13:50:00Z">
              <w:r w:rsidRPr="00596810">
                <w:rPr>
                  <w:bCs w:val="0"/>
                  <w:iCs/>
                  <w:lang w:val="en-GB"/>
                </w:rPr>
                <w:t>Number</w:t>
              </w:r>
            </w:ins>
          </w:p>
        </w:tc>
        <w:tc>
          <w:tcPr>
            <w:tcW w:w="4487" w:type="pct"/>
            <w:tcBorders>
              <w:top w:val="single" w:sz="4" w:space="0" w:color="FFFFFF" w:themeColor="background1"/>
              <w:right w:val="single" w:sz="4" w:space="0" w:color="FFFFFF" w:themeColor="background1"/>
            </w:tcBorders>
            <w:vAlign w:val="top"/>
          </w:tcPr>
          <w:p w14:paraId="1A406995" w14:textId="4BE37250" w:rsidR="00CE7063" w:rsidRPr="00596810" w:rsidRDefault="00596810" w:rsidP="0034157C">
            <w:pPr>
              <w:pStyle w:val="ECCTableHeaderwhitefont"/>
              <w:keepNext w:val="0"/>
              <w:spacing w:before="120" w:after="120"/>
              <w:rPr>
                <w:ins w:id="173" w:author="Lithuania" w:date="2023-05-19T11:46:00Z"/>
                <w:bCs w:val="0"/>
                <w:iCs/>
                <w:lang w:val="en-GB"/>
              </w:rPr>
            </w:pPr>
            <w:ins w:id="174" w:author="Lithuania" w:date="2023-05-23T14:15:00Z">
              <w:r w:rsidRPr="00596810">
                <w:rPr>
                  <w:bCs w:val="0"/>
                  <w:iCs/>
                  <w:lang w:val="en-GB"/>
                </w:rPr>
                <w:t>Title</w:t>
              </w:r>
            </w:ins>
          </w:p>
        </w:tc>
      </w:tr>
      <w:tr w:rsidR="002A7F7F" w:rsidRPr="002037D2" w14:paraId="78463E01" w14:textId="77777777" w:rsidTr="0034157C">
        <w:trPr>
          <w:ins w:id="175" w:author="Lithuania" w:date="2023-05-19T11:46:00Z"/>
        </w:trPr>
        <w:tc>
          <w:tcPr>
            <w:tcW w:w="513" w:type="pct"/>
            <w:tcBorders>
              <w:top w:val="single" w:sz="4" w:space="0" w:color="D22A23"/>
            </w:tcBorders>
          </w:tcPr>
          <w:p w14:paraId="2C49991C" w14:textId="77777777" w:rsidR="00CE7063" w:rsidRPr="002037D2" w:rsidRDefault="00CE7063" w:rsidP="00553B7E">
            <w:pPr>
              <w:pStyle w:val="ECCNumberedBullets"/>
              <w:rPr>
                <w:ins w:id="176" w:author="Lithuania" w:date="2023-05-19T11:46:00Z"/>
                <w:lang w:val="en-GB"/>
              </w:rPr>
            </w:pPr>
          </w:p>
        </w:tc>
        <w:tc>
          <w:tcPr>
            <w:tcW w:w="4487" w:type="pct"/>
            <w:tcBorders>
              <w:top w:val="single" w:sz="4" w:space="0" w:color="D22A23"/>
            </w:tcBorders>
          </w:tcPr>
          <w:p w14:paraId="1E839300" w14:textId="1121158E" w:rsidR="00CE7063" w:rsidRPr="002037D2" w:rsidRDefault="00531D23" w:rsidP="00553B7E">
            <w:pPr>
              <w:pStyle w:val="ECCTabletext"/>
              <w:rPr>
                <w:ins w:id="177" w:author="Lithuania" w:date="2023-05-19T11:46:00Z"/>
              </w:rPr>
            </w:pPr>
            <w:ins w:id="178" w:author="Lithuania" w:date="2023-05-19T13:41:00Z">
              <w:r w:rsidRPr="002037D2">
                <w:t>WBB LMP parameters for studies on 3800-4200</w:t>
              </w:r>
            </w:ins>
            <w:ins w:id="179" w:author="Lithuania" w:date="2023-05-19T14:57:00Z">
              <w:r w:rsidR="002037D2" w:rsidRPr="002037D2">
                <w:t> </w:t>
              </w:r>
            </w:ins>
            <w:ins w:id="180" w:author="Lithuania" w:date="2023-05-19T13:41:00Z">
              <w:r w:rsidRPr="002037D2">
                <w:t>MHz</w:t>
              </w:r>
            </w:ins>
          </w:p>
        </w:tc>
      </w:tr>
      <w:tr w:rsidR="0034157C" w:rsidRPr="002037D2" w14:paraId="72EACA4D" w14:textId="77777777" w:rsidTr="0034157C">
        <w:trPr>
          <w:ins w:id="181" w:author="Lithuania" w:date="2023-05-19T11:46:00Z"/>
        </w:trPr>
        <w:tc>
          <w:tcPr>
            <w:tcW w:w="513" w:type="pct"/>
          </w:tcPr>
          <w:p w14:paraId="1BDAD5AE" w14:textId="77777777" w:rsidR="00CE7063" w:rsidRPr="002037D2" w:rsidRDefault="00CE7063" w:rsidP="00553B7E">
            <w:pPr>
              <w:pStyle w:val="ECCNumberedBullets"/>
              <w:rPr>
                <w:ins w:id="182" w:author="Lithuania" w:date="2023-05-19T11:46:00Z"/>
                <w:lang w:val="en-GB"/>
              </w:rPr>
            </w:pPr>
          </w:p>
        </w:tc>
        <w:tc>
          <w:tcPr>
            <w:tcW w:w="4487" w:type="pct"/>
          </w:tcPr>
          <w:p w14:paraId="354422BE" w14:textId="148B73AF" w:rsidR="00CE7063" w:rsidRPr="002037D2" w:rsidRDefault="00E44E57" w:rsidP="00553B7E">
            <w:pPr>
              <w:pStyle w:val="ECCTabletext"/>
              <w:rPr>
                <w:ins w:id="183" w:author="Lithuania" w:date="2023-05-19T11:46:00Z"/>
              </w:rPr>
            </w:pPr>
            <w:ins w:id="184" w:author="Lithuania" w:date="2023-05-19T13:41:00Z">
              <w:r w:rsidRPr="002037D2">
                <w:t>Other parameters and assumptions for studies on 3800-4200</w:t>
              </w:r>
            </w:ins>
            <w:ins w:id="185" w:author="Lithuania" w:date="2023-05-19T14:57:00Z">
              <w:r w:rsidR="002037D2" w:rsidRPr="002037D2">
                <w:t> </w:t>
              </w:r>
            </w:ins>
            <w:ins w:id="186" w:author="Lithuania" w:date="2023-05-19T13:41:00Z">
              <w:r w:rsidRPr="002037D2">
                <w:t>MHz</w:t>
              </w:r>
            </w:ins>
          </w:p>
        </w:tc>
      </w:tr>
      <w:tr w:rsidR="0034157C" w:rsidRPr="002037D2" w14:paraId="43A3D19B" w14:textId="77777777" w:rsidTr="0034157C">
        <w:trPr>
          <w:ins w:id="187" w:author="Lithuania" w:date="2023-05-19T11:46:00Z"/>
        </w:trPr>
        <w:tc>
          <w:tcPr>
            <w:tcW w:w="513" w:type="pct"/>
          </w:tcPr>
          <w:p w14:paraId="17CD5948" w14:textId="77777777" w:rsidR="00CE7063" w:rsidRPr="002037D2" w:rsidRDefault="00CE7063" w:rsidP="00553B7E">
            <w:pPr>
              <w:pStyle w:val="ECCNumberedBullets"/>
              <w:rPr>
                <w:ins w:id="188" w:author="Lithuania" w:date="2023-05-19T11:46:00Z"/>
                <w:lang w:val="en-GB"/>
              </w:rPr>
            </w:pPr>
          </w:p>
        </w:tc>
        <w:tc>
          <w:tcPr>
            <w:tcW w:w="4487" w:type="pct"/>
          </w:tcPr>
          <w:p w14:paraId="3BE6D4A8" w14:textId="32D5E82A" w:rsidR="00CE7063" w:rsidRPr="002037D2" w:rsidRDefault="009506A3" w:rsidP="00553B7E">
            <w:pPr>
              <w:pStyle w:val="ECCTabletext"/>
              <w:rPr>
                <w:ins w:id="189" w:author="Lithuania" w:date="2023-05-19T11:46:00Z"/>
              </w:rPr>
            </w:pPr>
            <w:ins w:id="190" w:author="Lithuania" w:date="2023-05-19T13:42:00Z">
              <w:r w:rsidRPr="002037D2">
                <w:t>Potential deployment scenarios for local area networks in the 3.8-4.2 GHz band (</w:t>
              </w:r>
            </w:ins>
            <w:ins w:id="191" w:author="Lithuania" w:date="2023-05-19T13:43:00Z">
              <w:r w:rsidR="00EA7C66" w:rsidRPr="002037D2">
                <w:fldChar w:fldCharType="begin"/>
              </w:r>
              <w:r w:rsidR="00EA7C66" w:rsidRPr="002037D2">
                <w:instrText xml:space="preserve"> HYPERLINK "https://cept.org/Documents/ecc-pt1/70279/ecc-pt1-22-100_nokia-potential-deployment-scenarios-for-local-area-networks-in-the-38-42-ghz-band" </w:instrText>
              </w:r>
              <w:r w:rsidR="00EA7C66" w:rsidRPr="002037D2">
                <w:fldChar w:fldCharType="separate"/>
              </w:r>
              <w:r w:rsidR="00EA7C66" w:rsidRPr="002037D2">
                <w:rPr>
                  <w:rStyle w:val="Hyperlink"/>
                </w:rPr>
                <w:t>ECC PT1(22)100</w:t>
              </w:r>
              <w:r w:rsidR="00EA7C66" w:rsidRPr="002037D2">
                <w:fldChar w:fldCharType="end"/>
              </w:r>
            </w:ins>
            <w:ins w:id="192" w:author="Lithuania" w:date="2023-05-19T13:42:00Z">
              <w:r w:rsidRPr="002037D2">
                <w:t>_Nokia)</w:t>
              </w:r>
            </w:ins>
          </w:p>
        </w:tc>
      </w:tr>
      <w:tr w:rsidR="0034157C" w:rsidRPr="002037D2" w14:paraId="36A91B7B" w14:textId="77777777" w:rsidTr="0034157C">
        <w:trPr>
          <w:ins w:id="193" w:author="Lithuania" w:date="2023-05-19T11:46:00Z"/>
        </w:trPr>
        <w:tc>
          <w:tcPr>
            <w:tcW w:w="513" w:type="pct"/>
          </w:tcPr>
          <w:p w14:paraId="39DCB31E" w14:textId="77777777" w:rsidR="00CE7063" w:rsidRPr="002037D2" w:rsidRDefault="00CE7063" w:rsidP="00553B7E">
            <w:pPr>
              <w:pStyle w:val="ECCNumberedBullets"/>
              <w:rPr>
                <w:ins w:id="194" w:author="Lithuania" w:date="2023-05-19T11:46:00Z"/>
                <w:lang w:val="en-GB"/>
              </w:rPr>
            </w:pPr>
          </w:p>
        </w:tc>
        <w:tc>
          <w:tcPr>
            <w:tcW w:w="4487" w:type="pct"/>
          </w:tcPr>
          <w:p w14:paraId="62D05E3D" w14:textId="3BD3F4B8" w:rsidR="00CE7063" w:rsidRPr="002037D2" w:rsidRDefault="00C55B81" w:rsidP="00553B7E">
            <w:pPr>
              <w:pStyle w:val="ECCTabletext"/>
              <w:rPr>
                <w:ins w:id="195" w:author="Lithuania" w:date="2023-05-19T11:46:00Z"/>
              </w:rPr>
            </w:pPr>
            <w:bookmarkStart w:id="196" w:name="_Toc134189971"/>
            <w:ins w:id="197" w:author="Lithuania" w:date="2023-05-19T13:43:00Z">
              <w:r w:rsidRPr="002037D2">
                <w:t>Sharing and Compatibility studies</w:t>
              </w:r>
            </w:ins>
            <w:bookmarkEnd w:id="196"/>
            <w:ins w:id="198" w:author="Lithuania" w:date="2023-05-19T14:57:00Z">
              <w:r w:rsidR="002037D2" w:rsidRPr="002037D2">
                <w:t xml:space="preserve"> (blank)</w:t>
              </w:r>
            </w:ins>
          </w:p>
        </w:tc>
      </w:tr>
      <w:tr w:rsidR="0034157C" w:rsidRPr="002037D2" w14:paraId="41A38DD3" w14:textId="77777777" w:rsidTr="0034157C">
        <w:trPr>
          <w:ins w:id="199" w:author="Lithuania" w:date="2023-05-19T11:46:00Z"/>
        </w:trPr>
        <w:tc>
          <w:tcPr>
            <w:tcW w:w="513" w:type="pct"/>
          </w:tcPr>
          <w:p w14:paraId="43A0FB75" w14:textId="77777777" w:rsidR="00CE7063" w:rsidRPr="002037D2" w:rsidRDefault="00CE7063" w:rsidP="00553B7E">
            <w:pPr>
              <w:pStyle w:val="ECCNumberedBullets"/>
              <w:rPr>
                <w:ins w:id="200" w:author="Lithuania" w:date="2023-05-19T11:46:00Z"/>
                <w:lang w:val="en-GB"/>
              </w:rPr>
            </w:pPr>
          </w:p>
        </w:tc>
        <w:tc>
          <w:tcPr>
            <w:tcW w:w="4487" w:type="pct"/>
          </w:tcPr>
          <w:p w14:paraId="11DB7E50" w14:textId="612D4635" w:rsidR="00CE7063" w:rsidRPr="002037D2" w:rsidRDefault="00AC6491" w:rsidP="00553B7E">
            <w:pPr>
              <w:pStyle w:val="ECCTabletext"/>
              <w:rPr>
                <w:ins w:id="201" w:author="Lithuania" w:date="2023-05-19T11:46:00Z"/>
              </w:rPr>
            </w:pPr>
            <w:bookmarkStart w:id="202" w:name="_Toc134189972"/>
            <w:ins w:id="203" w:author="Lithuania" w:date="2023-05-19T13:42:00Z">
              <w:r w:rsidRPr="002037D2">
                <w:t>Coexistence study between WBB LMP</w:t>
              </w:r>
            </w:ins>
            <w:ins w:id="204" w:author="Lithuania" w:date="2023-05-19T13:43:00Z">
              <w:r w:rsidR="00D82066" w:rsidRPr="002037D2">
                <w:t xml:space="preserve"> </w:t>
              </w:r>
            </w:ins>
            <w:ins w:id="205" w:author="Lithuania" w:date="2023-05-19T13:42:00Z">
              <w:r w:rsidRPr="002037D2">
                <w:t>applications (low/medium power) and FSS receiving earth stations (</w:t>
              </w:r>
            </w:ins>
            <w:r w:rsidR="00585FE6" w:rsidRPr="002037D2">
              <w:fldChar w:fldCharType="begin"/>
            </w:r>
            <w:r w:rsidR="00585FE6" w:rsidRPr="002037D2">
              <w:instrText xml:space="preserve"> HYPERLINK "https://www.cept.org/Documents/ecc-pt1/74926/ecc-pt1-23-047_france-update-of-study-on-38-42-ghz-wbb-lmp-local-area" </w:instrText>
            </w:r>
            <w:r w:rsidR="00585FE6" w:rsidRPr="002037D2">
              <w:fldChar w:fldCharType="separate"/>
            </w:r>
            <w:ins w:id="206" w:author="Lithuania" w:date="2023-05-19T13:42:00Z">
              <w:r w:rsidRPr="002037D2">
                <w:rPr>
                  <w:rStyle w:val="Hyperlink"/>
                </w:rPr>
                <w:t>ECC PT1(23)047</w:t>
              </w:r>
            </w:ins>
            <w:r w:rsidR="00585FE6" w:rsidRPr="002037D2">
              <w:fldChar w:fldCharType="end"/>
            </w:r>
            <w:ins w:id="207" w:author="Lithuania" w:date="2023-05-19T13:42:00Z">
              <w:r w:rsidRPr="002037D2">
                <w:t>_France)</w:t>
              </w:r>
            </w:ins>
            <w:bookmarkEnd w:id="202"/>
          </w:p>
        </w:tc>
      </w:tr>
      <w:tr w:rsidR="0034157C" w:rsidRPr="002037D2" w14:paraId="28410F6D" w14:textId="77777777" w:rsidTr="0034157C">
        <w:trPr>
          <w:ins w:id="208" w:author="Lithuania" w:date="2023-05-19T11:46:00Z"/>
        </w:trPr>
        <w:tc>
          <w:tcPr>
            <w:tcW w:w="513" w:type="pct"/>
          </w:tcPr>
          <w:p w14:paraId="345292BD" w14:textId="77777777" w:rsidR="00CE7063" w:rsidRPr="002037D2" w:rsidRDefault="00CE7063" w:rsidP="00553B7E">
            <w:pPr>
              <w:pStyle w:val="ECCNumberedBullets"/>
              <w:rPr>
                <w:ins w:id="209" w:author="Lithuania" w:date="2023-05-19T11:46:00Z"/>
                <w:lang w:val="en-GB"/>
              </w:rPr>
            </w:pPr>
          </w:p>
        </w:tc>
        <w:tc>
          <w:tcPr>
            <w:tcW w:w="4487" w:type="pct"/>
          </w:tcPr>
          <w:p w14:paraId="5ED43ED1" w14:textId="5511F216" w:rsidR="00CE7063" w:rsidRPr="002037D2" w:rsidRDefault="00912B60" w:rsidP="00553B7E">
            <w:pPr>
              <w:pStyle w:val="ECCTabletext"/>
              <w:rPr>
                <w:ins w:id="210" w:author="Lithuania" w:date="2023-05-19T11:46:00Z"/>
              </w:rPr>
            </w:pPr>
            <w:bookmarkStart w:id="211" w:name="_Toc134189973"/>
            <w:ins w:id="212" w:author="Lithuania" w:date="2023-05-19T13:43:00Z">
              <w:r w:rsidRPr="002037D2">
                <w:t xml:space="preserve">Coexistence study between local 5G-vertical applications (for the scenarios of </w:t>
              </w:r>
              <w:r w:rsidRPr="002037D2">
                <w:fldChar w:fldCharType="begin"/>
              </w:r>
              <w:r w:rsidRPr="002037D2">
                <w:instrText xml:space="preserve"> HYPERLINK "https://cept.org/Documents/ecc-pt1/70279/ecc-pt1-22-100_nokia-potential-deployment-scenarios-for-local-area-networks-in-the-38-42-ghz-band" </w:instrText>
              </w:r>
              <w:r w:rsidRPr="002037D2">
                <w:fldChar w:fldCharType="separate"/>
              </w:r>
              <w:r w:rsidRPr="002037D2">
                <w:rPr>
                  <w:rStyle w:val="Hyperlink"/>
                </w:rPr>
                <w:t>ECC PT1(22)100</w:t>
              </w:r>
              <w:r w:rsidRPr="002037D2">
                <w:fldChar w:fldCharType="end"/>
              </w:r>
              <w:r w:rsidRPr="002037D2">
                <w:t>) and FSS receiving earth stations (</w:t>
              </w:r>
            </w:ins>
            <w:r w:rsidR="00AB47B4" w:rsidRPr="002037D2">
              <w:fldChar w:fldCharType="begin"/>
            </w:r>
            <w:r w:rsidR="00AB47B4" w:rsidRPr="002037D2">
              <w:instrText xml:space="preserve"> HYPERLINK "https://www.cept.org/Documents/ecc-pt1/73004/ecc-pt1-22-212_france-shared-local-area-38-42-ghz-and-rx-earth-stations-for-nokia-parameters" </w:instrText>
            </w:r>
            <w:r w:rsidR="00AB47B4" w:rsidRPr="002037D2">
              <w:fldChar w:fldCharType="separate"/>
            </w:r>
            <w:ins w:id="213" w:author="Lithuania" w:date="2023-05-19T13:43:00Z">
              <w:r w:rsidRPr="002037D2">
                <w:rPr>
                  <w:rStyle w:val="Hyperlink"/>
                </w:rPr>
                <w:t>ECC PT1(22)212</w:t>
              </w:r>
            </w:ins>
            <w:r w:rsidR="00AB47B4" w:rsidRPr="002037D2">
              <w:fldChar w:fldCharType="end"/>
            </w:r>
            <w:ins w:id="214" w:author="Lithuania" w:date="2023-05-19T13:43:00Z">
              <w:r w:rsidRPr="002037D2">
                <w:t>_France)</w:t>
              </w:r>
            </w:ins>
            <w:bookmarkEnd w:id="211"/>
          </w:p>
        </w:tc>
      </w:tr>
      <w:tr w:rsidR="0034157C" w:rsidRPr="002037D2" w14:paraId="217914E0" w14:textId="77777777" w:rsidTr="0034157C">
        <w:trPr>
          <w:ins w:id="215" w:author="Lithuania" w:date="2023-05-19T11:46:00Z"/>
        </w:trPr>
        <w:tc>
          <w:tcPr>
            <w:tcW w:w="513" w:type="pct"/>
          </w:tcPr>
          <w:p w14:paraId="70B7C13C" w14:textId="77777777" w:rsidR="00CE7063" w:rsidRPr="002037D2" w:rsidRDefault="00CE7063" w:rsidP="00553B7E">
            <w:pPr>
              <w:pStyle w:val="ECCNumberedBullets"/>
              <w:rPr>
                <w:ins w:id="216" w:author="Lithuania" w:date="2023-05-19T11:46:00Z"/>
                <w:lang w:val="en-GB"/>
              </w:rPr>
            </w:pPr>
          </w:p>
        </w:tc>
        <w:tc>
          <w:tcPr>
            <w:tcW w:w="4487" w:type="pct"/>
          </w:tcPr>
          <w:p w14:paraId="547D129B" w14:textId="06F62B58" w:rsidR="00CE7063" w:rsidRPr="002037D2" w:rsidRDefault="00C6511E" w:rsidP="00553B7E">
            <w:pPr>
              <w:pStyle w:val="ECCTabletext"/>
              <w:rPr>
                <w:ins w:id="217" w:author="Lithuania" w:date="2023-05-19T11:46:00Z"/>
              </w:rPr>
            </w:pPr>
            <w:bookmarkStart w:id="218" w:name="_Toc134189974"/>
            <w:ins w:id="219" w:author="Lithuania" w:date="2023-05-19T13:44:00Z">
              <w:r w:rsidRPr="002037D2">
                <w:t>Adjacent band co-existence study between MFCN in 3400-3800 MHz and LAN in 3800-4200 MHz (</w:t>
              </w:r>
            </w:ins>
            <w:r w:rsidR="000D3F82" w:rsidRPr="002037D2">
              <w:fldChar w:fldCharType="begin"/>
            </w:r>
            <w:r w:rsidR="000D3F82" w:rsidRPr="002037D2">
              <w:instrText xml:space="preserve"> HYPERLINK "https://www.cept.org/Documents/ecc-pt1/70281/ecc-pt1-22-102_orange-adjacent-band-co-existence-between-mfcn-in-3400-3800-mhz-and-lan-in-3800-4200-mhz" </w:instrText>
            </w:r>
            <w:r w:rsidR="000D3F82" w:rsidRPr="002037D2">
              <w:fldChar w:fldCharType="separate"/>
            </w:r>
            <w:ins w:id="220" w:author="Lithuania" w:date="2023-05-19T13:44:00Z">
              <w:r w:rsidRPr="002037D2">
                <w:rPr>
                  <w:rStyle w:val="Hyperlink"/>
                </w:rPr>
                <w:t>ECC PT1(22)102</w:t>
              </w:r>
            </w:ins>
            <w:r w:rsidR="000D3F82" w:rsidRPr="002037D2">
              <w:fldChar w:fldCharType="end"/>
            </w:r>
            <w:ins w:id="221" w:author="Lithuania" w:date="2023-05-19T13:44:00Z">
              <w:r w:rsidRPr="002037D2">
                <w:t>_Orange)</w:t>
              </w:r>
            </w:ins>
            <w:bookmarkEnd w:id="218"/>
          </w:p>
        </w:tc>
      </w:tr>
      <w:tr w:rsidR="0034157C" w:rsidRPr="002037D2" w14:paraId="30E64366" w14:textId="77777777" w:rsidTr="0034157C">
        <w:trPr>
          <w:ins w:id="222" w:author="Lithuania" w:date="2023-05-19T11:46:00Z"/>
        </w:trPr>
        <w:tc>
          <w:tcPr>
            <w:tcW w:w="513" w:type="pct"/>
          </w:tcPr>
          <w:p w14:paraId="6F324BFD" w14:textId="77777777" w:rsidR="00CE7063" w:rsidRPr="002037D2" w:rsidRDefault="00CE7063" w:rsidP="00553B7E">
            <w:pPr>
              <w:pStyle w:val="ECCNumberedBullets"/>
              <w:rPr>
                <w:ins w:id="223" w:author="Lithuania" w:date="2023-05-19T11:46:00Z"/>
                <w:lang w:val="en-GB"/>
              </w:rPr>
            </w:pPr>
          </w:p>
        </w:tc>
        <w:tc>
          <w:tcPr>
            <w:tcW w:w="4487" w:type="pct"/>
          </w:tcPr>
          <w:p w14:paraId="779A15C7" w14:textId="561960BF" w:rsidR="00CE7063" w:rsidRPr="002037D2" w:rsidRDefault="00625BC3" w:rsidP="00553B7E">
            <w:pPr>
              <w:pStyle w:val="ECCTabletext"/>
              <w:rPr>
                <w:ins w:id="224" w:author="Lithuania" w:date="2023-05-19T11:46:00Z"/>
              </w:rPr>
            </w:pPr>
            <w:bookmarkStart w:id="225" w:name="_Toc134189975"/>
            <w:ins w:id="226" w:author="Lithuania" w:date="2023-05-19T13:44:00Z">
              <w:r w:rsidRPr="002037D2">
                <w:t>Sharing study between FSS ES and LANWBB LMP in the band 3800-4200 MHz (</w:t>
              </w:r>
            </w:ins>
            <w:r w:rsidR="00FC6E88" w:rsidRPr="002037D2">
              <w:fldChar w:fldCharType="begin"/>
            </w:r>
            <w:r w:rsidR="00FC6E88" w:rsidRPr="002037D2">
              <w:instrText xml:space="preserve"> HYPERLINK "https://www.cept.org/Documents/ecc-pt1/74425/ecc-pt1_cg4g-22-017_an1_input_wd_cg4ghz_28nov" </w:instrText>
            </w:r>
            <w:r w:rsidR="00FC6E88" w:rsidRPr="002037D2">
              <w:fldChar w:fldCharType="separate"/>
            </w:r>
            <w:ins w:id="227" w:author="Lithuania" w:date="2023-05-19T13:44:00Z">
              <w:r w:rsidRPr="002037D2">
                <w:rPr>
                  <w:rStyle w:val="Hyperlink"/>
                </w:rPr>
                <w:t>CG4G(22)017</w:t>
              </w:r>
            </w:ins>
            <w:r w:rsidR="00FC6E88" w:rsidRPr="002037D2">
              <w:fldChar w:fldCharType="end"/>
            </w:r>
            <w:ins w:id="228" w:author="Lithuania" w:date="2023-05-19T13:44:00Z">
              <w:r w:rsidRPr="002037D2">
                <w:t>_Intelsat)</w:t>
              </w:r>
            </w:ins>
            <w:bookmarkEnd w:id="225"/>
          </w:p>
        </w:tc>
      </w:tr>
      <w:tr w:rsidR="00912B60" w:rsidRPr="002037D2" w14:paraId="24DBC8E9" w14:textId="77777777" w:rsidTr="0034157C">
        <w:trPr>
          <w:ins w:id="229" w:author="Lithuania" w:date="2023-05-19T13:44:00Z"/>
        </w:trPr>
        <w:tc>
          <w:tcPr>
            <w:tcW w:w="513" w:type="pct"/>
          </w:tcPr>
          <w:p w14:paraId="21E74342" w14:textId="77777777" w:rsidR="00912B60" w:rsidRPr="002037D2" w:rsidRDefault="00912B60" w:rsidP="00553B7E">
            <w:pPr>
              <w:pStyle w:val="ECCNumberedBullets"/>
              <w:rPr>
                <w:ins w:id="230" w:author="Lithuania" w:date="2023-05-19T13:44:00Z"/>
                <w:lang w:val="en-GB"/>
              </w:rPr>
            </w:pPr>
          </w:p>
        </w:tc>
        <w:tc>
          <w:tcPr>
            <w:tcW w:w="4487" w:type="pct"/>
          </w:tcPr>
          <w:p w14:paraId="400BEEFA" w14:textId="133D9AE7" w:rsidR="00912B60" w:rsidRPr="002037D2" w:rsidRDefault="00817D78" w:rsidP="00553B7E">
            <w:pPr>
              <w:pStyle w:val="ECCTabletext"/>
              <w:rPr>
                <w:ins w:id="231" w:author="Lithuania" w:date="2023-05-19T13:44:00Z"/>
              </w:rPr>
            </w:pPr>
            <w:bookmarkStart w:id="232" w:name="_Toc134189976"/>
            <w:ins w:id="233" w:author="Lithuania" w:date="2023-05-19T13:46:00Z">
              <w:r w:rsidRPr="00817D78">
                <w:t>Sharing study between FSS SATPAQ and WBB LMP in the band 3800-4200 MHz (</w:t>
              </w:r>
            </w:ins>
            <w:r w:rsidR="00FC6E88" w:rsidRPr="002037D2">
              <w:fldChar w:fldCharType="begin"/>
            </w:r>
            <w:r w:rsidR="00FC6E88" w:rsidRPr="002037D2">
              <w:instrText xml:space="preserve"> HYPERLINK "https://www.cept.org/Documents/ecc-pt1/74425/ecc-pt1_cg4g-22-017_an1_input_wd_cg4ghz_28nov" </w:instrText>
            </w:r>
            <w:r w:rsidR="00FC6E88" w:rsidRPr="002037D2">
              <w:fldChar w:fldCharType="separate"/>
            </w:r>
            <w:ins w:id="234" w:author="Lithuania" w:date="2023-05-19T13:46:00Z">
              <w:r w:rsidRPr="00817D78">
                <w:rPr>
                  <w:rStyle w:val="Hyperlink"/>
                </w:rPr>
                <w:t>CG4G(22)017</w:t>
              </w:r>
            </w:ins>
            <w:r w:rsidR="00FC6E88" w:rsidRPr="002037D2">
              <w:fldChar w:fldCharType="end"/>
            </w:r>
            <w:ins w:id="235" w:author="Lithuania" w:date="2023-05-19T13:46:00Z">
              <w:r w:rsidRPr="00817D78">
                <w:t>_Intelsat)</w:t>
              </w:r>
            </w:ins>
            <w:bookmarkEnd w:id="232"/>
          </w:p>
        </w:tc>
      </w:tr>
      <w:tr w:rsidR="00625BC3" w:rsidRPr="002037D2" w14:paraId="68825DCA" w14:textId="77777777" w:rsidTr="0034157C">
        <w:trPr>
          <w:ins w:id="236" w:author="Lithuania" w:date="2023-05-19T13:44:00Z"/>
        </w:trPr>
        <w:tc>
          <w:tcPr>
            <w:tcW w:w="513" w:type="pct"/>
          </w:tcPr>
          <w:p w14:paraId="30AD51B1" w14:textId="77777777" w:rsidR="00625BC3" w:rsidRPr="002037D2" w:rsidRDefault="00625BC3" w:rsidP="00553B7E">
            <w:pPr>
              <w:pStyle w:val="ECCNumberedBullets"/>
              <w:rPr>
                <w:ins w:id="237" w:author="Lithuania" w:date="2023-05-19T13:44:00Z"/>
                <w:lang w:val="en-GB"/>
              </w:rPr>
            </w:pPr>
          </w:p>
        </w:tc>
        <w:tc>
          <w:tcPr>
            <w:tcW w:w="4487" w:type="pct"/>
          </w:tcPr>
          <w:p w14:paraId="0423B278" w14:textId="495E84BE" w:rsidR="00625BC3" w:rsidRPr="002037D2" w:rsidRDefault="00417655" w:rsidP="00553B7E">
            <w:pPr>
              <w:pStyle w:val="ECCTabletext"/>
              <w:rPr>
                <w:ins w:id="238" w:author="Lithuania" w:date="2023-05-19T13:44:00Z"/>
              </w:rPr>
            </w:pPr>
            <w:bookmarkStart w:id="239" w:name="_Toc134189977"/>
            <w:ins w:id="240" w:author="Lithuania" w:date="2023-05-19T13:46:00Z">
              <w:r w:rsidRPr="002037D2">
                <w:t>Coexistence studies between WBS in 3.8-4.2 GHz and 5G Commercial systems in 3.4-3.8 GHz (</w:t>
              </w:r>
            </w:ins>
            <w:r w:rsidR="00244AF2" w:rsidRPr="002037D2">
              <w:fldChar w:fldCharType="begin"/>
            </w:r>
            <w:r w:rsidR="00244AF2" w:rsidRPr="002037D2">
              <w:instrText xml:space="preserve"> HYPERLINK "https://www.cept.org/Documents/ecc-pt1/72985/ecc-pt1-22-206_nokia-study-between-3800-4200-mhz-wbs-and-5g-commercial" </w:instrText>
            </w:r>
            <w:r w:rsidR="00244AF2" w:rsidRPr="002037D2">
              <w:fldChar w:fldCharType="separate"/>
            </w:r>
            <w:ins w:id="241" w:author="Lithuania" w:date="2023-05-19T13:46:00Z">
              <w:r w:rsidRPr="002037D2">
                <w:rPr>
                  <w:rStyle w:val="Hyperlink"/>
                </w:rPr>
                <w:t>ECC PT1(22)206</w:t>
              </w:r>
            </w:ins>
            <w:r w:rsidR="00244AF2" w:rsidRPr="002037D2">
              <w:fldChar w:fldCharType="end"/>
            </w:r>
            <w:ins w:id="242" w:author="Lithuania" w:date="2023-05-19T13:46:00Z">
              <w:r w:rsidRPr="002037D2">
                <w:t>_Nokia)</w:t>
              </w:r>
            </w:ins>
            <w:bookmarkEnd w:id="239"/>
          </w:p>
        </w:tc>
      </w:tr>
      <w:tr w:rsidR="00817D78" w:rsidRPr="002037D2" w14:paraId="42086F87" w14:textId="77777777" w:rsidTr="0034157C">
        <w:trPr>
          <w:ins w:id="243" w:author="Lithuania" w:date="2023-05-19T13:46:00Z"/>
        </w:trPr>
        <w:tc>
          <w:tcPr>
            <w:tcW w:w="513" w:type="pct"/>
          </w:tcPr>
          <w:p w14:paraId="2C42E3AF" w14:textId="77777777" w:rsidR="00817D78" w:rsidRPr="002037D2" w:rsidRDefault="00817D78" w:rsidP="00553B7E">
            <w:pPr>
              <w:pStyle w:val="ECCNumberedBullets"/>
              <w:rPr>
                <w:ins w:id="244" w:author="Lithuania" w:date="2023-05-19T13:46:00Z"/>
                <w:lang w:val="en-GB"/>
              </w:rPr>
            </w:pPr>
          </w:p>
        </w:tc>
        <w:tc>
          <w:tcPr>
            <w:tcW w:w="4487" w:type="pct"/>
          </w:tcPr>
          <w:p w14:paraId="1D257BBB" w14:textId="08652B93" w:rsidR="00817D78" w:rsidRPr="002037D2" w:rsidRDefault="000E1FC5" w:rsidP="00553B7E">
            <w:pPr>
              <w:pStyle w:val="ECCTabletext"/>
              <w:rPr>
                <w:ins w:id="245" w:author="Lithuania" w:date="2023-05-19T13:46:00Z"/>
              </w:rPr>
            </w:pPr>
            <w:bookmarkStart w:id="246" w:name="_Toc134189978"/>
            <w:ins w:id="247" w:author="Lithuania" w:date="2023-05-19T13:46:00Z">
              <w:r w:rsidRPr="002037D2">
                <w:t>Sharing study between WBS base stations and FSS earth stations in the band 3.8-4.2 GHz (</w:t>
              </w:r>
            </w:ins>
            <w:r w:rsidR="00102B76" w:rsidRPr="002037D2">
              <w:fldChar w:fldCharType="begin"/>
            </w:r>
            <w:r w:rsidR="00102B76" w:rsidRPr="002037D2">
              <w:instrText xml:space="preserve"> HYPERLINK "https://www.cept.org/Documents/ecc-pt1/74928/ecc-pt1-23-049_ericsson_sharing-study-between-wbs-base-stations-and-fss-earth-stations-in-the-band-38-42-ghz" </w:instrText>
            </w:r>
            <w:r w:rsidR="00102B76" w:rsidRPr="002037D2">
              <w:fldChar w:fldCharType="separate"/>
            </w:r>
            <w:ins w:id="248" w:author="Lithuania" w:date="2023-05-19T13:46:00Z">
              <w:r w:rsidRPr="002037D2">
                <w:rPr>
                  <w:rStyle w:val="Hyperlink"/>
                </w:rPr>
                <w:t>ECC PT1(23)049</w:t>
              </w:r>
            </w:ins>
            <w:r w:rsidR="00102B76" w:rsidRPr="002037D2">
              <w:fldChar w:fldCharType="end"/>
            </w:r>
            <w:ins w:id="249" w:author="Lithuania" w:date="2023-05-19T13:46:00Z">
              <w:r w:rsidRPr="002037D2">
                <w:t>_Ericsson)</w:t>
              </w:r>
              <w:bookmarkEnd w:id="246"/>
            </w:ins>
          </w:p>
        </w:tc>
      </w:tr>
      <w:tr w:rsidR="00817D78" w:rsidRPr="002037D2" w14:paraId="2E3F74DA" w14:textId="77777777" w:rsidTr="0034157C">
        <w:trPr>
          <w:ins w:id="250" w:author="Lithuania" w:date="2023-05-19T13:46:00Z"/>
        </w:trPr>
        <w:tc>
          <w:tcPr>
            <w:tcW w:w="513" w:type="pct"/>
          </w:tcPr>
          <w:p w14:paraId="17C6A608" w14:textId="77777777" w:rsidR="00817D78" w:rsidRPr="002037D2" w:rsidRDefault="00817D78" w:rsidP="00553B7E">
            <w:pPr>
              <w:pStyle w:val="ECCNumberedBullets"/>
              <w:rPr>
                <w:ins w:id="251" w:author="Lithuania" w:date="2023-05-19T13:46:00Z"/>
                <w:lang w:val="en-GB"/>
              </w:rPr>
            </w:pPr>
          </w:p>
        </w:tc>
        <w:tc>
          <w:tcPr>
            <w:tcW w:w="4487" w:type="pct"/>
          </w:tcPr>
          <w:p w14:paraId="3ADC3DE6" w14:textId="52D4FB8B" w:rsidR="00817D78" w:rsidRPr="002037D2" w:rsidRDefault="00DE7104" w:rsidP="00553B7E">
            <w:pPr>
              <w:pStyle w:val="ECCTabletext"/>
              <w:rPr>
                <w:ins w:id="252" w:author="Lithuania" w:date="2023-05-19T13:46:00Z"/>
              </w:rPr>
            </w:pPr>
            <w:bookmarkStart w:id="253" w:name="_Toc134189979"/>
            <w:ins w:id="254" w:author="Lithuania" w:date="2023-05-19T13:47:00Z">
              <w:r w:rsidRPr="002037D2">
                <w:t xml:space="preserve">Coexistence study of WBB LMP with MFCN and FSS ES </w:t>
              </w:r>
            </w:ins>
            <w:ins w:id="255" w:author="Lithuania" w:date="2023-05-19T13:53:00Z">
              <w:r w:rsidR="00000A7D" w:rsidRPr="002037D2">
                <w:t>(</w:t>
              </w:r>
            </w:ins>
            <w:r w:rsidR="00494A29" w:rsidRPr="002037D2">
              <w:fldChar w:fldCharType="begin"/>
            </w:r>
            <w:r w:rsidR="00494A29" w:rsidRPr="002037D2">
              <w:instrText xml:space="preserve"> HYPERLINK "https://www.cept.org/Documents/ecc-pt1/74918/ecc-pt1-23-039_nokia_coexistence-study-of-wbb-lmp-with-mfcn-and-fss-es" </w:instrText>
            </w:r>
            <w:r w:rsidR="00494A29" w:rsidRPr="002037D2">
              <w:fldChar w:fldCharType="separate"/>
            </w:r>
            <w:ins w:id="256" w:author="Lithuania" w:date="2023-05-19T13:47:00Z">
              <w:r w:rsidRPr="002037D2">
                <w:rPr>
                  <w:rStyle w:val="Hyperlink"/>
                </w:rPr>
                <w:t>ECC PT1(23)039</w:t>
              </w:r>
            </w:ins>
            <w:r w:rsidR="00494A29" w:rsidRPr="002037D2">
              <w:fldChar w:fldCharType="end"/>
            </w:r>
            <w:ins w:id="257" w:author="Lithuania" w:date="2023-05-19T13:47:00Z">
              <w:r w:rsidRPr="002037D2">
                <w:t>_Nokia)</w:t>
              </w:r>
            </w:ins>
            <w:bookmarkEnd w:id="253"/>
          </w:p>
        </w:tc>
      </w:tr>
    </w:tbl>
    <w:p w14:paraId="28E865CD" w14:textId="77777777" w:rsidR="00CE7063" w:rsidRPr="002037D2" w:rsidRDefault="00CE7063" w:rsidP="00CE7063">
      <w:pPr>
        <w:pStyle w:val="ECCParagraph"/>
        <w:rPr>
          <w:ins w:id="258" w:author="Lithuania" w:date="2023-05-19T11:46:00Z"/>
        </w:rPr>
      </w:pPr>
    </w:p>
    <w:p w14:paraId="0622983B" w14:textId="77777777" w:rsidR="00904415" w:rsidRPr="002037D2" w:rsidRDefault="00904415" w:rsidP="00904415">
      <w:pPr>
        <w:pStyle w:val="ECCParagraph"/>
        <w:rPr>
          <w:ins w:id="259" w:author="Lithuania" w:date="2023-05-19T11:42:00Z"/>
        </w:rPr>
      </w:pPr>
    </w:p>
    <w:p w14:paraId="70EC948E" w14:textId="0C55CD68" w:rsidR="00231B29" w:rsidRPr="00AB5DC6" w:rsidRDefault="00472C45" w:rsidP="00A04303">
      <w:pPr>
        <w:pStyle w:val="ECCAnnexheading1"/>
      </w:pPr>
      <w:bookmarkStart w:id="260" w:name="_Toc135747221"/>
      <w:r w:rsidRPr="00AB5DC6">
        <w:t>List of Reference</w:t>
      </w:r>
      <w:bookmarkEnd w:id="148"/>
      <w:bookmarkEnd w:id="149"/>
      <w:bookmarkEnd w:id="150"/>
      <w:bookmarkEnd w:id="151"/>
      <w:bookmarkEnd w:id="152"/>
      <w:bookmarkEnd w:id="153"/>
      <w:bookmarkEnd w:id="154"/>
      <w:bookmarkEnd w:id="155"/>
      <w:r w:rsidRPr="00AB5DC6">
        <w:t>s</w:t>
      </w:r>
      <w:bookmarkEnd w:id="156"/>
      <w:bookmarkEnd w:id="260"/>
    </w:p>
    <w:p w14:paraId="110D370E" w14:textId="77777777" w:rsidR="0059034C" w:rsidRPr="003B4EA8" w:rsidRDefault="0059034C" w:rsidP="0059034C">
      <w:pPr>
        <w:pStyle w:val="ECCParagraph"/>
      </w:pPr>
    </w:p>
    <w:p w14:paraId="1B82350A" w14:textId="77777777" w:rsidR="00CE6518" w:rsidRPr="003B4EA8" w:rsidRDefault="00CE6518" w:rsidP="00CE6518">
      <w:pPr>
        <w:pStyle w:val="ECCReference"/>
        <w:numPr>
          <w:ilvl w:val="0"/>
          <w:numId w:val="6"/>
        </w:numPr>
      </w:pPr>
    </w:p>
    <w:p w14:paraId="6D396FC3" w14:textId="5D266F55" w:rsidR="00CE6518" w:rsidRPr="003B4EA8" w:rsidRDefault="00CE6518" w:rsidP="00CE6518">
      <w:pPr>
        <w:pStyle w:val="ECCReference"/>
        <w:numPr>
          <w:ilvl w:val="0"/>
          <w:numId w:val="6"/>
        </w:numPr>
      </w:pPr>
    </w:p>
    <w:p w14:paraId="3D73F55D" w14:textId="77777777" w:rsidR="0059034C" w:rsidRPr="003B4EA8" w:rsidRDefault="0059034C" w:rsidP="00CE6518">
      <w:pPr>
        <w:pStyle w:val="ECCReference"/>
        <w:numPr>
          <w:ilvl w:val="0"/>
          <w:numId w:val="6"/>
        </w:numPr>
      </w:pPr>
    </w:p>
    <w:p w14:paraId="3F28AE70" w14:textId="16B8D8AE" w:rsidR="00E97BBF" w:rsidRPr="003B4EA8" w:rsidRDefault="00E97BBF" w:rsidP="00E97BBF">
      <w:pPr>
        <w:pStyle w:val="ECCParagraph"/>
      </w:pPr>
    </w:p>
    <w:bookmarkEnd w:id="157"/>
    <w:p w14:paraId="4C5D4475" w14:textId="77777777" w:rsidR="00E97BBF" w:rsidRPr="003B4EA8" w:rsidRDefault="00E97BBF" w:rsidP="0059034C">
      <w:pPr>
        <w:pStyle w:val="reference"/>
        <w:numPr>
          <w:ilvl w:val="0"/>
          <w:numId w:val="0"/>
        </w:numPr>
        <w:ind w:left="397" w:hanging="397"/>
        <w:rPr>
          <w:lang w:val="en-GB"/>
        </w:rPr>
      </w:pPr>
    </w:p>
    <w:sectPr w:rsidR="00E97BBF" w:rsidRPr="003B4EA8" w:rsidSect="00AB46DF">
      <w:headerReference w:type="even" r:id="rId19"/>
      <w:headerReference w:type="default" r:id="rId20"/>
      <w:headerReference w:type="first" r:id="rId21"/>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7E4C53" w14:textId="77777777" w:rsidR="0007285F" w:rsidRDefault="0007285F" w:rsidP="00AB46DF">
      <w:r>
        <w:separator/>
      </w:r>
    </w:p>
  </w:endnote>
  <w:endnote w:type="continuationSeparator" w:id="0">
    <w:p w14:paraId="5A4DB7AC" w14:textId="77777777" w:rsidR="0007285F" w:rsidRDefault="0007285F" w:rsidP="00AB46DF">
      <w:r>
        <w:continuationSeparator/>
      </w:r>
    </w:p>
  </w:endnote>
  <w:endnote w:type="continuationNotice" w:id="1">
    <w:p w14:paraId="06E0EFB8" w14:textId="77777777" w:rsidR="0007285F" w:rsidRDefault="000728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1"/>
    <w:family w:val="roman"/>
    <w:pitch w:val="variable"/>
  </w:font>
  <w:font w:name="Arial Bold">
    <w:panose1 w:val="020B0704020202020204"/>
    <w:charset w:val="59"/>
    <w:family w:val="auto"/>
    <w:pitch w:val="variable"/>
    <w:sig w:usb0="00000201" w:usb1="00000000" w:usb2="00000000" w:usb3="00000000" w:csb0="00000004" w:csb1="00000000"/>
  </w:font>
  <w:font w:name="Calibri">
    <w:panose1 w:val="020F0502020204030204"/>
    <w:charset w:val="BA"/>
    <w:family w:val="swiss"/>
    <w:pitch w:val="variable"/>
    <w:sig w:usb0="E4002EFF" w:usb1="C200247B" w:usb2="00000009" w:usb3="00000000" w:csb0="000001FF" w:csb1="00000000"/>
  </w:font>
  <w:font w:name="Lucida Grande">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G Times">
    <w:altName w:val="Times New Roman"/>
    <w:charset w:val="00"/>
    <w:family w:val="roman"/>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DE03D" w14:textId="77777777" w:rsidR="00BB00DC" w:rsidRDefault="00BB00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32B50" w14:textId="77777777" w:rsidR="00FD34FF" w:rsidRDefault="00FD34F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C3F2C" w14:textId="77777777" w:rsidR="00BB00DC" w:rsidRDefault="00BB00D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8DB9C" w14:textId="059E8DB9" w:rsidR="00EA7082" w:rsidRDefault="00EA708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715BF">
      <w:rPr>
        <w:rStyle w:val="PageNumber"/>
        <w:noProof/>
      </w:rPr>
      <w:t>126</w:t>
    </w:r>
    <w:r>
      <w:rPr>
        <w:rStyle w:val="PageNumber"/>
      </w:rPr>
      <w:fldChar w:fldCharType="end"/>
    </w:r>
  </w:p>
  <w:p w14:paraId="1B4DB715" w14:textId="77777777" w:rsidR="00EA7082" w:rsidRDefault="00EA708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0BAA1" w14:textId="502A91CF" w:rsidR="00EA7082" w:rsidRDefault="00EA708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715BF">
      <w:rPr>
        <w:rStyle w:val="PageNumber"/>
        <w:noProof/>
      </w:rPr>
      <w:t>127</w:t>
    </w:r>
    <w:r>
      <w:rPr>
        <w:rStyle w:val="PageNumber"/>
      </w:rPr>
      <w:fldChar w:fldCharType="end"/>
    </w:r>
  </w:p>
  <w:p w14:paraId="33C47147" w14:textId="77777777" w:rsidR="00EA7082" w:rsidRDefault="00EA7082">
    <w:pPr>
      <w:pStyle w:val="Footer"/>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0F725" w14:textId="77777777" w:rsidR="00EA7082" w:rsidRDefault="00EA7082">
    <w:pPr>
      <w:pStyle w:val="Footer"/>
    </w:pPr>
  </w:p>
  <w:p w14:paraId="3E46156B" w14:textId="77777777" w:rsidR="00EA7082" w:rsidRPr="002C2FC1" w:rsidRDefault="00EA7082" w:rsidP="00B32FFA">
    <w:pPr>
      <w:pStyle w:val="Footer"/>
      <w:rPr>
        <w:rFonts w:cs="Arial"/>
        <w:szCs w:val="16"/>
      </w:rPr>
    </w:pPr>
    <w:r w:rsidRPr="00CF5BC7">
      <w:rPr>
        <w:rFonts w:cs="Arial"/>
        <w:szCs w:val="16"/>
        <w:lang w:val="fr-BE"/>
      </w:rPr>
      <w:t xml:space="preserve">European Commission, </w:t>
    </w:r>
    <w:r w:rsidRPr="00CF5BC7">
      <w:rPr>
        <w:lang w:val="fr-BE"/>
      </w:rPr>
      <w:t>DG Communications Networks Content &amp; Technology</w:t>
    </w:r>
    <w:r w:rsidRPr="00CF5BC7">
      <w:rPr>
        <w:rFonts w:cs="Arial"/>
        <w:szCs w:val="16"/>
        <w:lang w:val="fr-BE"/>
      </w:rPr>
      <w:t>, 200 Rue de la Loi, B-1049  Bruxelles</w:t>
    </w:r>
    <w:r w:rsidRPr="00CF5BC7">
      <w:rPr>
        <w:rFonts w:cs="Arial"/>
        <w:noProof/>
        <w:szCs w:val="16"/>
        <w:lang w:val="fr-BE"/>
      </w:rPr>
      <w:t xml:space="preserve">  </w:t>
    </w:r>
    <w:r w:rsidRPr="00CF5BC7">
      <w:rPr>
        <w:rFonts w:cs="Arial"/>
        <w:noProof/>
        <w:szCs w:val="16"/>
        <w:lang w:val="fr-BE"/>
      </w:rPr>
      <w:br/>
    </w:r>
    <w:r w:rsidRPr="00CF5BC7">
      <w:rPr>
        <w:rFonts w:cs="Arial"/>
        <w:szCs w:val="16"/>
        <w:lang w:val="fr-BE"/>
      </w:rPr>
      <w:t>RSC Secretariat, Avenue de Beaulieu 33, B-1160  Brussels - Belgium - Office BU33 7/87</w:t>
    </w:r>
    <w:r w:rsidRPr="00CF5BC7">
      <w:rPr>
        <w:rFonts w:cs="Arial"/>
        <w:szCs w:val="16"/>
        <w:lang w:val="fr-BE"/>
      </w:rPr>
      <w:br/>
    </w:r>
    <w:r w:rsidRPr="00CF5BC7">
      <w:rPr>
        <w:rFonts w:cs="Arial"/>
        <w:noProof/>
        <w:szCs w:val="16"/>
        <w:lang w:val="fr-BE"/>
      </w:rPr>
      <w:t>Telephone:</w:t>
    </w:r>
    <w:r w:rsidRPr="00CF5BC7">
      <w:rPr>
        <w:rFonts w:cs="Arial"/>
        <w:szCs w:val="16"/>
        <w:lang w:val="fr-BE"/>
      </w:rPr>
      <w:t xml:space="preserve"> </w:t>
    </w:r>
    <w:r w:rsidRPr="00CF5BC7">
      <w:rPr>
        <w:rFonts w:cs="Arial"/>
        <w:noProof/>
        <w:szCs w:val="16"/>
        <w:lang w:val="fr-BE"/>
      </w:rPr>
      <w:t>direct line (+32-2)296 81 79, switchboard (+32-2)299.11.11.</w:t>
    </w:r>
    <w:r w:rsidRPr="00CF5BC7">
      <w:rPr>
        <w:rFonts w:cs="Arial"/>
        <w:szCs w:val="16"/>
        <w:lang w:val="fr-BE"/>
      </w:rPr>
      <w:t xml:space="preserve"> </w:t>
    </w:r>
    <w:r w:rsidRPr="002C2FC1">
      <w:rPr>
        <w:rFonts w:cs="Arial"/>
        <w:noProof/>
        <w:szCs w:val="16"/>
      </w:rPr>
      <w:t>Fax:</w:t>
    </w:r>
    <w:r w:rsidRPr="002C2FC1">
      <w:rPr>
        <w:rFonts w:cs="Arial"/>
        <w:szCs w:val="16"/>
      </w:rPr>
      <w:t xml:space="preserve"> (</w:t>
    </w:r>
    <w:r w:rsidRPr="002C2FC1">
      <w:rPr>
        <w:rFonts w:cs="Arial"/>
        <w:noProof/>
        <w:szCs w:val="16"/>
      </w:rPr>
      <w:t>+32-2) 296.38.95</w:t>
    </w:r>
    <w:r w:rsidRPr="002C2FC1">
      <w:rPr>
        <w:rFonts w:cs="Arial"/>
        <w:noProof/>
        <w:szCs w:val="16"/>
      </w:rPr>
      <w:br/>
      <w:t>E-mail :</w:t>
    </w:r>
    <w:r w:rsidRPr="002C2FC1">
      <w:rPr>
        <w:rFonts w:cs="Arial"/>
        <w:szCs w:val="16"/>
      </w:rPr>
      <w:t xml:space="preserve"> </w:t>
    </w:r>
    <w:hyperlink r:id="rId1" w:history="1">
      <w:r w:rsidRPr="00F976EC">
        <w:rPr>
          <w:rStyle w:val="Hyperlink"/>
          <w:rFonts w:cs="Arial"/>
          <w:noProof/>
          <w:szCs w:val="16"/>
        </w:rPr>
        <w:t>cnect-rsc@ec.europa.eu</w:t>
      </w:r>
    </w:hyperlink>
  </w:p>
  <w:p w14:paraId="21B06E95" w14:textId="77777777" w:rsidR="00EA7082" w:rsidRPr="00551855" w:rsidRDefault="00EA7082">
    <w:pPr>
      <w:pStyle w:val="Footer"/>
      <w:rPr>
        <w:sz w:val="12"/>
      </w:rPr>
    </w:pPr>
  </w:p>
  <w:p w14:paraId="088F1343" w14:textId="77777777" w:rsidR="00EA7082" w:rsidRPr="00551855" w:rsidRDefault="00EA7082">
    <w:pPr>
      <w:pStyle w:val="Footer"/>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EFDFAF" w14:textId="77777777" w:rsidR="0007285F" w:rsidRDefault="0007285F" w:rsidP="00AB46DF">
      <w:r>
        <w:separator/>
      </w:r>
    </w:p>
  </w:footnote>
  <w:footnote w:type="continuationSeparator" w:id="0">
    <w:p w14:paraId="5BF685C4" w14:textId="77777777" w:rsidR="0007285F" w:rsidRDefault="0007285F" w:rsidP="00AB46DF">
      <w:r>
        <w:continuationSeparator/>
      </w:r>
    </w:p>
  </w:footnote>
  <w:footnote w:type="continuationNotice" w:id="1">
    <w:p w14:paraId="2ED9AB50" w14:textId="77777777" w:rsidR="0007285F" w:rsidRDefault="0007285F"/>
  </w:footnote>
  <w:footnote w:id="2">
    <w:p w14:paraId="5EACA1A5" w14:textId="77777777" w:rsidR="00EA7082" w:rsidRPr="00A47EFB" w:rsidRDefault="00EA7082" w:rsidP="0019440A">
      <w:pPr>
        <w:pStyle w:val="FootnoteText"/>
        <w:tabs>
          <w:tab w:val="left" w:pos="284"/>
        </w:tabs>
        <w:spacing w:after="20"/>
        <w:ind w:left="284" w:hanging="284"/>
        <w:jc w:val="both"/>
        <w:rPr>
          <w:rFonts w:ascii="Times New Roman" w:hAnsi="Times New Roman"/>
        </w:rPr>
      </w:pPr>
      <w:r w:rsidRPr="00A47EFB">
        <w:rPr>
          <w:rStyle w:val="FootnoteReference"/>
          <w:rFonts w:ascii="Times New Roman" w:hAnsi="Times New Roman"/>
        </w:rPr>
        <w:footnoteRef/>
      </w:r>
      <w:r w:rsidRPr="00A47EFB">
        <w:rPr>
          <w:rFonts w:ascii="Times New Roman" w:hAnsi="Times New Roman"/>
        </w:rPr>
        <w:tab/>
        <w:t xml:space="preserve">Communication from the Commission to the European Parliament, the Council, the European Economic and Social Committee and the Committee of the Regions ‘Connectivity for a Competitive Digital Single Market - Towards a European Gigabit Society’ </w:t>
      </w:r>
      <w:proofErr w:type="gramStart"/>
      <w:r w:rsidRPr="00A47EFB">
        <w:rPr>
          <w:rFonts w:ascii="Times New Roman" w:hAnsi="Times New Roman"/>
        </w:rPr>
        <w:t>COM(</w:t>
      </w:r>
      <w:proofErr w:type="gramEnd"/>
      <w:r w:rsidRPr="00A47EFB">
        <w:rPr>
          <w:rFonts w:ascii="Times New Roman" w:hAnsi="Times New Roman"/>
        </w:rPr>
        <w:t>2016) 587 final.</w:t>
      </w:r>
    </w:p>
  </w:footnote>
  <w:footnote w:id="3">
    <w:p w14:paraId="1FC2149B" w14:textId="77777777" w:rsidR="00EA7082" w:rsidRPr="00A47EFB" w:rsidRDefault="00EA7082" w:rsidP="0019440A">
      <w:pPr>
        <w:pStyle w:val="FootnoteText"/>
        <w:tabs>
          <w:tab w:val="left" w:pos="284"/>
        </w:tabs>
        <w:spacing w:after="20"/>
        <w:ind w:left="284" w:hanging="284"/>
        <w:jc w:val="both"/>
        <w:rPr>
          <w:rStyle w:val="FootnoteReference"/>
        </w:rPr>
      </w:pPr>
      <w:r w:rsidRPr="00A47EFB">
        <w:rPr>
          <w:rStyle w:val="FootnoteReference"/>
          <w:rFonts w:ascii="Times New Roman" w:hAnsi="Times New Roman"/>
        </w:rPr>
        <w:footnoteRef/>
      </w:r>
      <w:r w:rsidRPr="00A47EFB">
        <w:rPr>
          <w:rStyle w:val="FootnoteReference"/>
          <w:rFonts w:ascii="Times New Roman" w:hAnsi="Times New Roman"/>
          <w:vertAlign w:val="baseline"/>
        </w:rPr>
        <w:tab/>
        <w:t>COM(2021) 118 final.</w:t>
      </w:r>
    </w:p>
  </w:footnote>
  <w:footnote w:id="4">
    <w:p w14:paraId="739D33BB" w14:textId="77777777" w:rsidR="00EA7082" w:rsidRPr="00A47EFB" w:rsidRDefault="00EA7082" w:rsidP="0019440A">
      <w:pPr>
        <w:pStyle w:val="FootnoteText"/>
        <w:tabs>
          <w:tab w:val="left" w:pos="284"/>
        </w:tabs>
        <w:spacing w:after="20"/>
        <w:ind w:left="284" w:hanging="284"/>
        <w:jc w:val="both"/>
        <w:rPr>
          <w:rFonts w:ascii="Times New Roman" w:hAnsi="Times New Roman"/>
        </w:rPr>
      </w:pPr>
      <w:r w:rsidRPr="00A47EFB">
        <w:rPr>
          <w:rStyle w:val="FootnoteReference"/>
          <w:rFonts w:ascii="Times New Roman" w:hAnsi="Times New Roman"/>
        </w:rPr>
        <w:footnoteRef/>
      </w:r>
      <w:r w:rsidRPr="00A47EFB">
        <w:rPr>
          <w:rFonts w:ascii="Times New Roman" w:hAnsi="Times New Roman"/>
        </w:rPr>
        <w:tab/>
        <w:t>Communication from the Commission to the Council, the European Parliament, the European Economic and Social Committee and the Committee of the Regions ‘5G for Europe: An Action Plan’, COM(2016) 588 final.</w:t>
      </w:r>
    </w:p>
  </w:footnote>
  <w:footnote w:id="5">
    <w:p w14:paraId="70D67A54" w14:textId="77777777" w:rsidR="00EA7082" w:rsidRPr="00A47EFB" w:rsidRDefault="00EA7082" w:rsidP="0019440A">
      <w:pPr>
        <w:pStyle w:val="FootnoteText"/>
        <w:tabs>
          <w:tab w:val="left" w:pos="284"/>
        </w:tabs>
        <w:spacing w:after="20"/>
        <w:ind w:left="284" w:hanging="284"/>
        <w:jc w:val="both"/>
        <w:rPr>
          <w:rFonts w:ascii="Times New Roman" w:hAnsi="Times New Roman"/>
        </w:rPr>
      </w:pPr>
      <w:r w:rsidRPr="00A47EFB">
        <w:rPr>
          <w:rStyle w:val="FootnoteReference"/>
          <w:rFonts w:ascii="Times New Roman" w:hAnsi="Times New Roman"/>
        </w:rPr>
        <w:footnoteRef/>
      </w:r>
      <w:r w:rsidRPr="00A47EFB">
        <w:rPr>
          <w:rFonts w:ascii="Times New Roman" w:hAnsi="Times New Roman"/>
        </w:rPr>
        <w:tab/>
        <w:t>Communication from the Commission to the European Parliament, the European Council, the Council, the European Economic and Social Committee and the Committee of the Regions ‘A New Industrial Strategy for Europe’, COM(2020) 102 final.</w:t>
      </w:r>
    </w:p>
  </w:footnote>
  <w:footnote w:id="6">
    <w:p w14:paraId="6F1FC9D8" w14:textId="77777777" w:rsidR="00EA7082" w:rsidRPr="00A47EFB" w:rsidRDefault="00EA7082" w:rsidP="0019440A">
      <w:pPr>
        <w:pStyle w:val="FootnoteText"/>
        <w:tabs>
          <w:tab w:val="left" w:pos="284"/>
        </w:tabs>
        <w:spacing w:after="20"/>
        <w:ind w:left="284" w:hanging="284"/>
        <w:jc w:val="both"/>
        <w:rPr>
          <w:rFonts w:ascii="Times New Roman" w:hAnsi="Times New Roman"/>
          <w:lang w:val="en-GB"/>
        </w:rPr>
      </w:pPr>
      <w:r w:rsidRPr="00A47EFB">
        <w:rPr>
          <w:rStyle w:val="FootnoteReference"/>
          <w:rFonts w:ascii="Times New Roman" w:hAnsi="Times New Roman"/>
          <w:lang w:val="en-GB"/>
        </w:rPr>
        <w:footnoteRef/>
      </w:r>
      <w:r w:rsidRPr="00A47EFB">
        <w:rPr>
          <w:rFonts w:ascii="Times New Roman" w:hAnsi="Times New Roman"/>
          <w:lang w:val="en-GB"/>
        </w:rPr>
        <w:tab/>
        <w:t xml:space="preserve">Document RSPG16-032 final of 9 November 2016, </w:t>
      </w:r>
      <w:r w:rsidRPr="00A47EFB">
        <w:rPr>
          <w:rFonts w:ascii="Times New Roman" w:hAnsi="Times New Roman"/>
          <w:i/>
          <w:iCs/>
          <w:lang w:val="en-GB"/>
        </w:rPr>
        <w:t>Strategic roadmap towards 5G for Europe: RSPG opinion on spectrum-related aspects for next-generation wireless systems (5G) (RSPG 1</w:t>
      </w:r>
      <w:r w:rsidRPr="00A47EFB">
        <w:rPr>
          <w:rFonts w:ascii="Times New Roman" w:hAnsi="Times New Roman"/>
          <w:i/>
          <w:iCs/>
          <w:vertAlign w:val="superscript"/>
          <w:lang w:val="en-GB"/>
        </w:rPr>
        <w:t>st</w:t>
      </w:r>
      <w:r w:rsidRPr="00A47EFB">
        <w:rPr>
          <w:rFonts w:ascii="Times New Roman" w:hAnsi="Times New Roman"/>
          <w:i/>
          <w:iCs/>
          <w:lang w:val="en-GB"/>
        </w:rPr>
        <w:t xml:space="preserve"> opinion on 5G)</w:t>
      </w:r>
      <w:r w:rsidRPr="00A47EFB">
        <w:rPr>
          <w:rFonts w:ascii="Times New Roman" w:hAnsi="Times New Roman"/>
          <w:lang w:val="en-GB"/>
        </w:rPr>
        <w:t>.</w:t>
      </w:r>
    </w:p>
  </w:footnote>
  <w:footnote w:id="7">
    <w:p w14:paraId="318F61E0" w14:textId="77777777" w:rsidR="00EA7082" w:rsidRPr="00A47EFB" w:rsidRDefault="00EA7082" w:rsidP="0019440A">
      <w:pPr>
        <w:pStyle w:val="FootnoteText"/>
        <w:tabs>
          <w:tab w:val="left" w:pos="284"/>
        </w:tabs>
        <w:spacing w:after="20"/>
        <w:ind w:left="284" w:hanging="284"/>
        <w:jc w:val="both"/>
        <w:rPr>
          <w:rFonts w:ascii="Times New Roman" w:hAnsi="Times New Roman"/>
          <w:lang w:val="en-GB"/>
        </w:rPr>
      </w:pPr>
      <w:r w:rsidRPr="00A47EFB">
        <w:rPr>
          <w:rStyle w:val="FootnoteReference"/>
          <w:rFonts w:ascii="Times New Roman" w:hAnsi="Times New Roman"/>
          <w:lang w:val="en-GB"/>
        </w:rPr>
        <w:footnoteRef/>
      </w:r>
      <w:r w:rsidRPr="00A47EFB">
        <w:rPr>
          <w:rFonts w:ascii="Times New Roman" w:hAnsi="Times New Roman"/>
          <w:lang w:val="en-GB"/>
        </w:rPr>
        <w:tab/>
        <w:t xml:space="preserve">Document RSPG18-005 final of 30 January 2018, </w:t>
      </w:r>
      <w:r w:rsidRPr="00A47EFB">
        <w:rPr>
          <w:rFonts w:ascii="Times New Roman" w:hAnsi="Times New Roman"/>
          <w:i/>
          <w:iCs/>
          <w:lang w:val="en-GB"/>
        </w:rPr>
        <w:t>Strategic spectrum roadmap towards 5G for Europe: RSPG opinion on 5G networks (RSPG 2</w:t>
      </w:r>
      <w:r w:rsidRPr="00A47EFB">
        <w:rPr>
          <w:rFonts w:ascii="Times New Roman" w:hAnsi="Times New Roman"/>
          <w:i/>
          <w:iCs/>
          <w:vertAlign w:val="superscript"/>
          <w:lang w:val="en-GB"/>
        </w:rPr>
        <w:t>nd</w:t>
      </w:r>
      <w:r w:rsidRPr="00A47EFB">
        <w:rPr>
          <w:rFonts w:ascii="Times New Roman" w:hAnsi="Times New Roman"/>
          <w:i/>
          <w:iCs/>
          <w:lang w:val="en-GB"/>
        </w:rPr>
        <w:t xml:space="preserve"> opinion on 5G)</w:t>
      </w:r>
      <w:r w:rsidRPr="00A47EFB">
        <w:rPr>
          <w:rFonts w:ascii="Times New Roman" w:hAnsi="Times New Roman"/>
          <w:lang w:val="en-GB"/>
        </w:rPr>
        <w:t>.</w:t>
      </w:r>
    </w:p>
  </w:footnote>
  <w:footnote w:id="8">
    <w:p w14:paraId="64AA9255" w14:textId="77777777" w:rsidR="00EA7082" w:rsidRPr="00A47EFB" w:rsidRDefault="00EA7082" w:rsidP="0019440A">
      <w:pPr>
        <w:pStyle w:val="FootnoteText"/>
        <w:tabs>
          <w:tab w:val="left" w:pos="284"/>
        </w:tabs>
        <w:spacing w:after="20"/>
        <w:ind w:left="284" w:hanging="284"/>
        <w:jc w:val="both"/>
        <w:rPr>
          <w:rFonts w:ascii="Times New Roman" w:hAnsi="Times New Roman"/>
          <w:lang w:val="en-GB"/>
        </w:rPr>
      </w:pPr>
      <w:r w:rsidRPr="00A47EFB">
        <w:rPr>
          <w:rStyle w:val="FootnoteReference"/>
          <w:rFonts w:ascii="Times New Roman" w:hAnsi="Times New Roman"/>
          <w:lang w:val="en-GB"/>
        </w:rPr>
        <w:footnoteRef/>
      </w:r>
      <w:r w:rsidRPr="00A47EFB">
        <w:rPr>
          <w:rFonts w:ascii="Times New Roman" w:hAnsi="Times New Roman"/>
          <w:lang w:val="en-GB"/>
        </w:rPr>
        <w:tab/>
        <w:t xml:space="preserve">Document RSPG19-007 final of 30 January 2019, </w:t>
      </w:r>
      <w:r w:rsidRPr="00A47EFB">
        <w:rPr>
          <w:rFonts w:ascii="Times New Roman" w:hAnsi="Times New Roman"/>
          <w:i/>
          <w:iCs/>
          <w:lang w:val="en-GB"/>
        </w:rPr>
        <w:t>Strategic spectrum roadmap towards 5G for Europe: RSPG opinion on 5G implementation challenges (RSPG 3</w:t>
      </w:r>
      <w:r w:rsidRPr="00A47EFB">
        <w:rPr>
          <w:rFonts w:ascii="Times New Roman" w:hAnsi="Times New Roman"/>
          <w:i/>
          <w:iCs/>
          <w:vertAlign w:val="superscript"/>
          <w:lang w:val="en-GB"/>
        </w:rPr>
        <w:t>rd</w:t>
      </w:r>
      <w:r w:rsidRPr="00A47EFB">
        <w:rPr>
          <w:rFonts w:ascii="Times New Roman" w:hAnsi="Times New Roman"/>
          <w:i/>
          <w:iCs/>
          <w:lang w:val="en-GB"/>
        </w:rPr>
        <w:t xml:space="preserve"> opinion on 5G</w:t>
      </w:r>
      <w:r w:rsidRPr="00A47EFB">
        <w:rPr>
          <w:rFonts w:ascii="Times New Roman" w:hAnsi="Times New Roman"/>
          <w:lang w:val="en-GB"/>
        </w:rPr>
        <w:t>).</w:t>
      </w:r>
    </w:p>
  </w:footnote>
  <w:footnote w:id="9">
    <w:p w14:paraId="7EBCBD69" w14:textId="77777777" w:rsidR="00EA7082" w:rsidRPr="00A47EFB" w:rsidRDefault="00EA7082" w:rsidP="0019440A">
      <w:pPr>
        <w:pStyle w:val="FootnoteText"/>
        <w:tabs>
          <w:tab w:val="left" w:pos="284"/>
        </w:tabs>
        <w:ind w:left="340" w:hanging="340"/>
        <w:jc w:val="both"/>
        <w:rPr>
          <w:rFonts w:ascii="Times New Roman" w:hAnsi="Times New Roman"/>
          <w:lang w:val="en-GB"/>
        </w:rPr>
      </w:pPr>
      <w:r w:rsidRPr="00A47EFB">
        <w:rPr>
          <w:rStyle w:val="FootnoteReference"/>
          <w:rFonts w:ascii="Times New Roman" w:hAnsi="Times New Roman"/>
          <w:lang w:val="en-GB"/>
        </w:rPr>
        <w:footnoteRef/>
      </w:r>
      <w:r w:rsidRPr="00A47EFB">
        <w:rPr>
          <w:rFonts w:ascii="Times New Roman" w:hAnsi="Times New Roman"/>
          <w:lang w:val="en-GB"/>
        </w:rPr>
        <w:tab/>
        <w:t xml:space="preserve">Document RSPG21-033 final of 16 June 2021, </w:t>
      </w:r>
      <w:r w:rsidRPr="00A47EFB">
        <w:rPr>
          <w:rFonts w:ascii="Times New Roman" w:hAnsi="Times New Roman"/>
          <w:i/>
          <w:lang w:val="en-GB"/>
        </w:rPr>
        <w:t>RSPG Opinion on a Radio Spectrum Policy Programme  (RSPP).</w:t>
      </w:r>
    </w:p>
  </w:footnote>
  <w:footnote w:id="10">
    <w:p w14:paraId="29BB72FC" w14:textId="77777777" w:rsidR="00EA7082" w:rsidRPr="00A47EFB" w:rsidRDefault="00EA7082" w:rsidP="0019440A">
      <w:pPr>
        <w:pStyle w:val="FootnoteText"/>
        <w:tabs>
          <w:tab w:val="left" w:pos="284"/>
        </w:tabs>
        <w:ind w:left="284" w:hanging="284"/>
        <w:jc w:val="both"/>
        <w:rPr>
          <w:rFonts w:ascii="Times New Roman" w:hAnsi="Times New Roman"/>
          <w:i/>
          <w:iCs/>
          <w:lang w:val="en-GB"/>
        </w:rPr>
      </w:pPr>
      <w:r w:rsidRPr="00A47EFB">
        <w:rPr>
          <w:rStyle w:val="FootnoteReference"/>
          <w:rFonts w:ascii="Times New Roman" w:hAnsi="Times New Roman"/>
          <w:lang w:val="en-GB"/>
        </w:rPr>
        <w:footnoteRef/>
      </w:r>
      <w:r w:rsidRPr="00A47EFB">
        <w:rPr>
          <w:rFonts w:ascii="Times New Roman" w:hAnsi="Times New Roman"/>
          <w:lang w:val="en-GB"/>
        </w:rPr>
        <w:tab/>
        <w:t xml:space="preserve">Document RSPG21-024 final of 16 June 2021, </w:t>
      </w:r>
      <w:r w:rsidRPr="00A47EFB">
        <w:rPr>
          <w:rFonts w:ascii="Times New Roman" w:hAnsi="Times New Roman"/>
          <w:i/>
          <w:iCs/>
          <w:lang w:val="en-GB"/>
        </w:rPr>
        <w:t>RSPG opinion on additional spectrum needs and guidance on the fast rollout of future wireless broadband networks.</w:t>
      </w:r>
    </w:p>
  </w:footnote>
  <w:footnote w:id="11">
    <w:p w14:paraId="1737018B" w14:textId="77777777" w:rsidR="00EA7082" w:rsidRPr="00A47EFB" w:rsidRDefault="00EA7082" w:rsidP="0019440A">
      <w:pPr>
        <w:pStyle w:val="FootnoteText"/>
        <w:tabs>
          <w:tab w:val="left" w:pos="284"/>
        </w:tabs>
        <w:ind w:left="284" w:hanging="284"/>
        <w:jc w:val="both"/>
        <w:rPr>
          <w:rFonts w:ascii="Times New Roman" w:hAnsi="Times New Roman"/>
          <w:i/>
          <w:iCs/>
          <w:lang w:val="en-GB"/>
        </w:rPr>
      </w:pPr>
      <w:r w:rsidRPr="00A47EFB">
        <w:rPr>
          <w:rStyle w:val="FootnoteReference"/>
          <w:rFonts w:ascii="Times New Roman" w:hAnsi="Times New Roman"/>
          <w:lang w:val="en-GB"/>
        </w:rPr>
        <w:footnoteRef/>
      </w:r>
      <w:r w:rsidRPr="00A47EFB">
        <w:rPr>
          <w:rFonts w:ascii="Times New Roman" w:hAnsi="Times New Roman"/>
          <w:lang w:val="en-GB"/>
        </w:rPr>
        <w:tab/>
        <w:t xml:space="preserve">Document RSPG21-022 final of 16 June 2021, </w:t>
      </w:r>
      <w:r w:rsidRPr="00A47EFB">
        <w:rPr>
          <w:rFonts w:ascii="Times New Roman" w:hAnsi="Times New Roman"/>
          <w:i/>
          <w:iCs/>
          <w:lang w:val="en-GB"/>
        </w:rPr>
        <w:t>RSPG opinion on spectrum sharing – pioneer initiatives and bands.</w:t>
      </w:r>
    </w:p>
  </w:footnote>
  <w:footnote w:id="12">
    <w:p w14:paraId="3442FCBA" w14:textId="77777777" w:rsidR="00EA7082" w:rsidRPr="00A47EFB" w:rsidRDefault="00EA7082" w:rsidP="0019440A">
      <w:pPr>
        <w:pStyle w:val="FootnoteText"/>
        <w:tabs>
          <w:tab w:val="left" w:pos="284"/>
        </w:tabs>
        <w:jc w:val="both"/>
        <w:rPr>
          <w:rFonts w:ascii="Times New Roman" w:hAnsi="Times New Roman"/>
          <w:lang w:val="en-GB"/>
        </w:rPr>
      </w:pPr>
      <w:r w:rsidRPr="00A47EFB">
        <w:rPr>
          <w:rStyle w:val="FootnoteReference"/>
          <w:rFonts w:ascii="Times New Roman" w:hAnsi="Times New Roman"/>
          <w:lang w:val="en-GB"/>
        </w:rPr>
        <w:footnoteRef/>
      </w:r>
      <w:r w:rsidRPr="00A47EFB">
        <w:rPr>
          <w:rFonts w:ascii="Times New Roman" w:hAnsi="Times New Roman"/>
          <w:lang w:val="en-GB"/>
        </w:rPr>
        <w:tab/>
        <w:t>European Telecommunications Standardisation Institute</w:t>
      </w:r>
    </w:p>
  </w:footnote>
  <w:footnote w:id="13">
    <w:p w14:paraId="08E62D23" w14:textId="77777777" w:rsidR="00EA7082" w:rsidRPr="00A47EFB" w:rsidRDefault="00EA7082" w:rsidP="0019440A">
      <w:pPr>
        <w:pStyle w:val="FootnoteText"/>
        <w:tabs>
          <w:tab w:val="left" w:pos="284"/>
        </w:tabs>
        <w:jc w:val="both"/>
        <w:rPr>
          <w:rFonts w:ascii="Times New Roman" w:hAnsi="Times New Roman"/>
          <w:lang w:val="en-GB"/>
        </w:rPr>
      </w:pPr>
      <w:r w:rsidRPr="00A47EFB">
        <w:rPr>
          <w:rStyle w:val="FootnoteReference"/>
          <w:rFonts w:ascii="Times New Roman" w:hAnsi="Times New Roman"/>
          <w:lang w:val="en-GB"/>
        </w:rPr>
        <w:footnoteRef/>
      </w:r>
      <w:r w:rsidRPr="00A47EFB">
        <w:rPr>
          <w:rFonts w:ascii="Times New Roman" w:hAnsi="Times New Roman"/>
          <w:lang w:val="en-GB"/>
        </w:rPr>
        <w:tab/>
        <w:t>https://5g-ppp.eu/wp-content/uploads/2020/09/5GPPP-VerticalsWhitePaper-2020-Final.pdf</w:t>
      </w:r>
    </w:p>
  </w:footnote>
  <w:footnote w:id="14">
    <w:p w14:paraId="015E48B9" w14:textId="77777777" w:rsidR="00EA7082" w:rsidRPr="00A47EFB" w:rsidRDefault="00EA7082" w:rsidP="0019440A">
      <w:pPr>
        <w:pStyle w:val="FootnoteText"/>
        <w:tabs>
          <w:tab w:val="left" w:pos="284"/>
        </w:tabs>
        <w:ind w:left="340" w:hanging="340"/>
        <w:jc w:val="both"/>
        <w:rPr>
          <w:rFonts w:ascii="Times New Roman" w:hAnsi="Times New Roman"/>
          <w:lang w:val="en-GB"/>
        </w:rPr>
      </w:pPr>
      <w:r w:rsidRPr="00A47EFB">
        <w:rPr>
          <w:rStyle w:val="FootnoteReference"/>
          <w:rFonts w:ascii="Times New Roman" w:hAnsi="Times New Roman"/>
          <w:lang w:val="en-GB"/>
        </w:rPr>
        <w:footnoteRef/>
      </w:r>
      <w:r w:rsidRPr="00A47EFB">
        <w:rPr>
          <w:rFonts w:ascii="Times New Roman" w:hAnsi="Times New Roman"/>
          <w:lang w:val="en-GB"/>
        </w:rPr>
        <w:tab/>
        <w:t xml:space="preserve">Wireless local-area connectivity could serve both private (e.g. enterprise) and public (e.g. community-type) networks, which could be subject to an authorisation decision at Member State level. </w:t>
      </w:r>
    </w:p>
  </w:footnote>
  <w:footnote w:id="15">
    <w:p w14:paraId="19188CBE" w14:textId="77777777" w:rsidR="00EA7082" w:rsidRPr="00A47EFB" w:rsidRDefault="00EA7082" w:rsidP="0019440A">
      <w:pPr>
        <w:pStyle w:val="FootnoteText"/>
        <w:tabs>
          <w:tab w:val="left" w:pos="284"/>
        </w:tabs>
        <w:ind w:left="284" w:hanging="284"/>
        <w:rPr>
          <w:rFonts w:ascii="Times New Roman" w:hAnsi="Times New Roman"/>
        </w:rPr>
      </w:pPr>
      <w:r w:rsidRPr="00A47EFB">
        <w:rPr>
          <w:rStyle w:val="FootnoteReference"/>
          <w:rFonts w:ascii="Times New Roman" w:hAnsi="Times New Roman"/>
        </w:rPr>
        <w:footnoteRef/>
      </w:r>
      <w:r w:rsidRPr="00A47EFB">
        <w:rPr>
          <w:rFonts w:ascii="Times New Roman" w:hAnsi="Times New Roman"/>
        </w:rPr>
        <w:tab/>
        <w:t>Decision 676/2002/EC of the European Parliament and of the Council of 7 March 2002 on a regulatory framework for radio spectrum policy in the European Community, OJL 108 of 24.4.2002.</w:t>
      </w:r>
    </w:p>
  </w:footnote>
  <w:footnote w:id="16">
    <w:p w14:paraId="5DDC1CF4" w14:textId="77777777" w:rsidR="00EA7082" w:rsidRPr="00A47EFB" w:rsidRDefault="00EA7082" w:rsidP="0019440A">
      <w:pPr>
        <w:pStyle w:val="FootnoteText"/>
        <w:tabs>
          <w:tab w:val="left" w:pos="284"/>
        </w:tabs>
        <w:ind w:left="284" w:hanging="284"/>
        <w:rPr>
          <w:rFonts w:ascii="Times New Roman" w:hAnsi="Times New Roman"/>
        </w:rPr>
      </w:pPr>
      <w:r w:rsidRPr="00A47EFB">
        <w:rPr>
          <w:rStyle w:val="FootnoteReference"/>
          <w:rFonts w:ascii="Times New Roman" w:hAnsi="Times New Roman"/>
        </w:rPr>
        <w:footnoteRef/>
      </w:r>
      <w:r w:rsidRPr="00A47EFB">
        <w:rPr>
          <w:rFonts w:ascii="Times New Roman" w:hAnsi="Times New Roman"/>
        </w:rPr>
        <w:tab/>
        <w:t>Such as on Licensed Shared Access.</w:t>
      </w:r>
    </w:p>
  </w:footnote>
  <w:footnote w:id="17">
    <w:p w14:paraId="604FB05E" w14:textId="77777777" w:rsidR="00EA7082" w:rsidRPr="00350D64" w:rsidRDefault="00EA7082" w:rsidP="0019440A">
      <w:pPr>
        <w:pStyle w:val="FootnoteText"/>
        <w:tabs>
          <w:tab w:val="left" w:pos="284"/>
        </w:tabs>
        <w:ind w:left="284" w:hanging="284"/>
        <w:jc w:val="both"/>
        <w:rPr>
          <w:rStyle w:val="FootnoteReference"/>
          <w:lang w:val="en-GB"/>
        </w:rPr>
      </w:pPr>
      <w:r w:rsidRPr="00350D64">
        <w:rPr>
          <w:rStyle w:val="FootnoteReference"/>
          <w:rFonts w:ascii="Times New Roman" w:hAnsi="Times New Roman"/>
          <w:lang w:val="en-GB"/>
        </w:rPr>
        <w:footnoteRef/>
      </w:r>
      <w:r w:rsidRPr="00350D64">
        <w:rPr>
          <w:rStyle w:val="FootnoteReference"/>
          <w:rFonts w:ascii="Times New Roman" w:hAnsi="Times New Roman"/>
          <w:vertAlign w:val="baseline"/>
        </w:rPr>
        <w:tab/>
      </w:r>
      <w:r w:rsidRPr="00350D64">
        <w:rPr>
          <w:rStyle w:val="FootnoteReference"/>
          <w:rFonts w:ascii="Times New Roman" w:hAnsi="Times New Roman"/>
          <w:vertAlign w:val="baseline"/>
          <w:lang w:val="en-GB"/>
        </w:rPr>
        <w:t>In particular as a primary (pioneer) 5G frequency band in the European Union.</w:t>
      </w:r>
    </w:p>
  </w:footnote>
  <w:footnote w:id="18">
    <w:p w14:paraId="6C2DE1B5" w14:textId="77777777" w:rsidR="00EA7082" w:rsidRPr="00A47EFB" w:rsidRDefault="00EA7082" w:rsidP="0019440A">
      <w:pPr>
        <w:pStyle w:val="FootnoteText"/>
        <w:tabs>
          <w:tab w:val="left" w:pos="284"/>
        </w:tabs>
        <w:ind w:left="284" w:hanging="284"/>
        <w:jc w:val="both"/>
        <w:rPr>
          <w:rFonts w:ascii="Times New Roman" w:hAnsi="Times New Roman"/>
          <w:lang w:val="en-GB"/>
        </w:rPr>
      </w:pPr>
      <w:r w:rsidRPr="00A47EFB">
        <w:rPr>
          <w:rStyle w:val="FootnoteReference"/>
          <w:rFonts w:ascii="Times New Roman" w:hAnsi="Times New Roman"/>
          <w:lang w:val="en-GB"/>
        </w:rPr>
        <w:footnoteRef/>
      </w:r>
      <w:r w:rsidRPr="00A47EFB">
        <w:rPr>
          <w:rFonts w:ascii="Times New Roman" w:hAnsi="Times New Roman"/>
          <w:lang w:val="en-GB"/>
        </w:rPr>
        <w:tab/>
        <w:t>Subject to subsequent public consultation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57E14" w14:textId="7C60F204" w:rsidR="00EA7082" w:rsidRPr="007C5F95" w:rsidRDefault="002C4433">
    <w:pPr>
      <w:pStyle w:val="Header"/>
      <w:rPr>
        <w:b w:val="0"/>
        <w:lang w:val="da-DK"/>
      </w:rPr>
    </w:pPr>
    <w:r>
      <w:rPr>
        <w:noProof/>
      </w:rPr>
      <w:pict w14:anchorId="3FBE23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00572751" o:spid="_x0000_s1026" type="#_x0000_t136" style="position:absolute;margin-left:0;margin-top:0;width:486.95pt;height:192.5pt;rotation:315;z-index:-251654144;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EA7082" w:rsidRPr="007C5F95">
      <w:rPr>
        <w:b w:val="0"/>
        <w:lang w:val="da-DK"/>
      </w:rPr>
      <w:t>Draft ECC REPORT XXX</w:t>
    </w:r>
  </w:p>
  <w:p w14:paraId="6652A074" w14:textId="10FD38CE" w:rsidR="00EA7082" w:rsidRPr="007C5F95" w:rsidRDefault="00EA7082">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sidR="009715BF" w:rsidRPr="009715BF">
      <w:rPr>
        <w:noProof/>
        <w:szCs w:val="16"/>
        <w:lang w:val="da-DK"/>
      </w:rPr>
      <w:t>26</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2DA1B" w14:textId="7F45F037" w:rsidR="00EA7082" w:rsidRPr="007C5F95" w:rsidRDefault="002C4433" w:rsidP="00AB46DF">
    <w:pPr>
      <w:pStyle w:val="Header"/>
      <w:jc w:val="right"/>
      <w:rPr>
        <w:b w:val="0"/>
        <w:lang w:val="da-DK"/>
      </w:rPr>
    </w:pPr>
    <w:r>
      <w:rPr>
        <w:noProof/>
      </w:rPr>
      <w:pict w14:anchorId="7A5739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00572752" o:spid="_x0000_s1027" type="#_x0000_t136" style="position:absolute;left:0;text-align:left;margin-left:0;margin-top:0;width:486.95pt;height:192.5pt;rotation:315;z-index:-25165209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EA7082" w:rsidRPr="007C5F95">
      <w:rPr>
        <w:b w:val="0"/>
        <w:lang w:val="da-DK"/>
      </w:rPr>
      <w:t>Draft ECC REPORT XXX</w:t>
    </w:r>
  </w:p>
  <w:p w14:paraId="04B612C8" w14:textId="79A91B8F" w:rsidR="00EA7082" w:rsidRPr="007C5F95" w:rsidRDefault="00EA7082" w:rsidP="00AB46DF">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sidR="009715BF" w:rsidRPr="009715BF">
      <w:rPr>
        <w:noProof/>
        <w:szCs w:val="16"/>
        <w:lang w:val="da-DK"/>
      </w:rPr>
      <w:t>27</w:t>
    </w:r>
    <w:r>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BC951" w14:textId="7E4CBB2B" w:rsidR="00EA7082" w:rsidRDefault="002C4433">
    <w:pPr>
      <w:pStyle w:val="Header"/>
    </w:pPr>
    <w:r>
      <w:rPr>
        <w:noProof/>
      </w:rPr>
      <w:pict w14:anchorId="71CA708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00572750" o:spid="_x0000_s1025" type="#_x0000_t136" style="position:absolute;margin-left:0;margin-top:0;width:486.95pt;height:192.5pt;rotation:315;z-index:-25165619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EA7082">
      <w:rPr>
        <w:noProof/>
        <w:szCs w:val="20"/>
        <w:lang w:val="sl-SI" w:eastAsia="sl-SI"/>
      </w:rPr>
      <w:drawing>
        <wp:anchor distT="0" distB="0" distL="114300" distR="114300" simplePos="0" relativeHeight="251658240" behindDoc="0" locked="0" layoutInCell="1" allowOverlap="1" wp14:anchorId="513D4AB8" wp14:editId="37685F18">
          <wp:simplePos x="0" y="0"/>
          <wp:positionH relativeFrom="page">
            <wp:posOffset>5717540</wp:posOffset>
          </wp:positionH>
          <wp:positionV relativeFrom="page">
            <wp:posOffset>648335</wp:posOffset>
          </wp:positionV>
          <wp:extent cx="1461770" cy="546100"/>
          <wp:effectExtent l="25400" t="0" r="11430" b="0"/>
          <wp:wrapNone/>
          <wp:docPr id="1204163681" name="Picture 1204163681"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00EA7082">
      <w:rPr>
        <w:noProof/>
        <w:szCs w:val="20"/>
        <w:lang w:val="sl-SI" w:eastAsia="sl-SI"/>
      </w:rPr>
      <w:drawing>
        <wp:anchor distT="0" distB="0" distL="114300" distR="114300" simplePos="0" relativeHeight="251657216" behindDoc="0" locked="0" layoutInCell="1" allowOverlap="1" wp14:anchorId="3A14E4ED" wp14:editId="4E9F1D55">
          <wp:simplePos x="0" y="0"/>
          <wp:positionH relativeFrom="page">
            <wp:posOffset>572770</wp:posOffset>
          </wp:positionH>
          <wp:positionV relativeFrom="page">
            <wp:posOffset>457200</wp:posOffset>
          </wp:positionV>
          <wp:extent cx="889000" cy="889000"/>
          <wp:effectExtent l="25400" t="0" r="0" b="0"/>
          <wp:wrapNone/>
          <wp:docPr id="1224588168" name="Picture 1224588168"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16C4C" w14:textId="77777777" w:rsidR="00EA7082" w:rsidRDefault="00EA708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AB83C" w14:textId="563EA35E" w:rsidR="00EA7082" w:rsidRPr="007C5F95" w:rsidRDefault="002C4433">
    <w:pPr>
      <w:pStyle w:val="Header"/>
      <w:rPr>
        <w:szCs w:val="16"/>
        <w:lang w:val="da-DK"/>
      </w:rPr>
    </w:pPr>
    <w:r>
      <w:rPr>
        <w:noProof/>
      </w:rPr>
      <w:pict w14:anchorId="21E826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00572754" o:spid="_x0000_s1029" type="#_x0000_t136" style="position:absolute;margin-left:0;margin-top:0;width:486.95pt;height:192.5pt;rotation:315;z-index:-25164800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EA7082">
      <w:rPr>
        <w:lang w:val="da-DK"/>
      </w:rPr>
      <w:t>Draft CEPT REPORT &lt;No&gt; -</w:t>
    </w:r>
    <w:r w:rsidR="00EA7082" w:rsidRPr="007C5F95">
      <w:rPr>
        <w:lang w:val="da-DK"/>
      </w:rPr>
      <w:t xml:space="preserve"> </w:t>
    </w:r>
    <w:r w:rsidR="00EA7082">
      <w:rPr>
        <w:szCs w:val="16"/>
        <w:lang w:val="da-DK"/>
      </w:rPr>
      <w:t xml:space="preserve">Page </w:t>
    </w:r>
    <w:r w:rsidR="00EA7082">
      <w:fldChar w:fldCharType="begin"/>
    </w:r>
    <w:r w:rsidR="00EA7082">
      <w:instrText xml:space="preserve"> PAGE  \* Arabic  \* MERGEFORMAT </w:instrText>
    </w:r>
    <w:r w:rsidR="00EA7082">
      <w:fldChar w:fldCharType="separate"/>
    </w:r>
    <w:r w:rsidR="009715BF" w:rsidRPr="009715BF">
      <w:rPr>
        <w:noProof/>
        <w:szCs w:val="16"/>
        <w:lang w:val="da-DK"/>
      </w:rPr>
      <w:t>126</w:t>
    </w:r>
    <w:r w:rsidR="00EA7082">
      <w:rPr>
        <w:noProof/>
        <w:szCs w:val="16"/>
        <w:lang w:val="da-DK"/>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B6D6A" w14:textId="263342C4" w:rsidR="00EA7082" w:rsidRPr="007C5F95" w:rsidRDefault="002C4433" w:rsidP="00AB46DF">
    <w:pPr>
      <w:pStyle w:val="Header"/>
      <w:jc w:val="right"/>
      <w:rPr>
        <w:szCs w:val="16"/>
        <w:lang w:val="da-DK"/>
      </w:rPr>
    </w:pPr>
    <w:r>
      <w:rPr>
        <w:noProof/>
      </w:rPr>
      <w:pict w14:anchorId="0B654E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00572755" o:spid="_x0000_s1030" type="#_x0000_t136" style="position:absolute;left:0;text-align:left;margin-left:0;margin-top:0;width:486.95pt;height:192.5pt;rotation:315;z-index:-25164595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EA7082">
      <w:rPr>
        <w:lang w:val="da-DK"/>
      </w:rPr>
      <w:t>Draft CEPT REPORT &lt;N</w:t>
    </w:r>
    <w:r w:rsidR="00EA7082" w:rsidRPr="007C5F95">
      <w:rPr>
        <w:lang w:val="da-DK"/>
      </w:rPr>
      <w:t>o</w:t>
    </w:r>
    <w:r w:rsidR="00EA7082">
      <w:rPr>
        <w:lang w:val="da-DK"/>
      </w:rPr>
      <w:t>&gt; -</w:t>
    </w:r>
    <w:r w:rsidR="00EA7082" w:rsidRPr="007C5F95">
      <w:rPr>
        <w:lang w:val="da-DK"/>
      </w:rPr>
      <w:t xml:space="preserve"> </w:t>
    </w:r>
    <w:r w:rsidR="00EA7082">
      <w:rPr>
        <w:szCs w:val="16"/>
        <w:lang w:val="da-DK"/>
      </w:rPr>
      <w:t xml:space="preserve">Page </w:t>
    </w:r>
    <w:r w:rsidR="00EA7082">
      <w:fldChar w:fldCharType="begin"/>
    </w:r>
    <w:r w:rsidR="00EA7082">
      <w:instrText xml:space="preserve"> PAGE  \* Arabic  \* MERGEFORMAT </w:instrText>
    </w:r>
    <w:r w:rsidR="00EA7082">
      <w:fldChar w:fldCharType="separate"/>
    </w:r>
    <w:r w:rsidR="009715BF" w:rsidRPr="009715BF">
      <w:rPr>
        <w:noProof/>
        <w:szCs w:val="16"/>
        <w:lang w:val="da-DK"/>
      </w:rPr>
      <w:t>127</w:t>
    </w:r>
    <w:r w:rsidR="00EA7082">
      <w:rPr>
        <w:noProof/>
        <w:szCs w:val="16"/>
        <w:lang w:val="da-DK"/>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35AF7" w14:textId="153D8D57" w:rsidR="00EA7082" w:rsidRPr="001223D0" w:rsidRDefault="002C4433" w:rsidP="00AB46DF">
    <w:pPr>
      <w:pStyle w:val="Header"/>
      <w:rPr>
        <w:szCs w:val="16"/>
      </w:rPr>
    </w:pPr>
    <w:r>
      <w:rPr>
        <w:noProof/>
      </w:rPr>
      <w:pict w14:anchorId="5E87A7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00572753" o:spid="_x0000_s1028" type="#_x0000_t136" style="position:absolute;margin-left:0;margin-top:0;width:486.95pt;height:192.5pt;rotation:315;z-index:-25165004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7B4A4764"/>
    <w:name w:val="WW8Num2"/>
    <w:lvl w:ilvl="0">
      <w:start w:val="1"/>
      <w:numFmt w:val="lowerLetter"/>
      <w:lvlText w:val="%1)"/>
      <w:lvlJc w:val="left"/>
      <w:pPr>
        <w:tabs>
          <w:tab w:val="num" w:pos="720"/>
        </w:tabs>
        <w:ind w:left="720" w:hanging="360"/>
      </w:pPr>
      <w:rPr>
        <w:rFonts w:cs="Times New Roman"/>
        <w:color w:val="C00000"/>
      </w:rPr>
    </w:lvl>
  </w:abstractNum>
  <w:abstractNum w:abstractNumId="1" w15:restartNumberingAfterBreak="0">
    <w:nsid w:val="00CE1D00"/>
    <w:multiLevelType w:val="multilevel"/>
    <w:tmpl w:val="8E46A49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A3E1611"/>
    <w:multiLevelType w:val="multilevel"/>
    <w:tmpl w:val="BF1667A4"/>
    <w:lvl w:ilvl="0">
      <w:start w:val="1"/>
      <w:numFmt w:val="decimal"/>
      <w:lvlText w:val="[%1]"/>
      <w:lvlJc w:val="left"/>
      <w:pPr>
        <w:tabs>
          <w:tab w:val="num" w:pos="397"/>
        </w:tabs>
        <w:ind w:left="397" w:hanging="397"/>
      </w:pPr>
      <w:rPr>
        <w:rFonts w:ascii="Arial" w:hAnsi="Arial" w:hint="default"/>
        <w:b w:val="0"/>
        <w:i w:val="0"/>
        <w:color w:val="D2232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AD37D1A"/>
    <w:multiLevelType w:val="hybridMultilevel"/>
    <w:tmpl w:val="A054314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AD65B69"/>
    <w:multiLevelType w:val="hybridMultilevel"/>
    <w:tmpl w:val="2286B4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78308D"/>
    <w:multiLevelType w:val="hybridMultilevel"/>
    <w:tmpl w:val="8A2093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EB4A7C"/>
    <w:multiLevelType w:val="hybridMultilevel"/>
    <w:tmpl w:val="DC4E40FA"/>
    <w:lvl w:ilvl="0" w:tplc="1E4E1AAC">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1AD498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65C746E"/>
    <w:multiLevelType w:val="multilevel"/>
    <w:tmpl w:val="E1A410E2"/>
    <w:lvl w:ilvl="0">
      <w:start w:val="1"/>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Arial" w:hAnsi="Arial"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6BD08F8"/>
    <w:multiLevelType w:val="multilevel"/>
    <w:tmpl w:val="FCEC7FBC"/>
    <w:styleLink w:val="ECCBullets"/>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10" w15:restartNumberingAfterBreak="0">
    <w:nsid w:val="19A044D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0A87A02"/>
    <w:multiLevelType w:val="hybridMultilevel"/>
    <w:tmpl w:val="A7A0144C"/>
    <w:lvl w:ilvl="0" w:tplc="AD46037E">
      <w:start w:val="1"/>
      <w:numFmt w:val="bullet"/>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pStyle w:val="ECCNumberedlis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FB04C5"/>
    <w:multiLevelType w:val="multilevel"/>
    <w:tmpl w:val="4532EDC0"/>
    <w:lvl w:ilvl="0">
      <w:start w:val="1"/>
      <w:numFmt w:val="decimal"/>
      <w:lvlText w:val="[%1]"/>
      <w:lvlJc w:val="left"/>
      <w:pPr>
        <w:tabs>
          <w:tab w:val="num" w:pos="720"/>
        </w:tabs>
        <w:ind w:left="720" w:hanging="720"/>
      </w:pPr>
      <w:rPr>
        <w:rFonts w:ascii="Arial" w:hAnsi="Arial" w:hint="default"/>
        <w:b w:val="0"/>
        <w:i w:val="0"/>
        <w:color w:val="FF0000"/>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12F4188"/>
    <w:multiLevelType w:val="multilevel"/>
    <w:tmpl w:val="C188F4C6"/>
    <w:lvl w:ilvl="0">
      <w:start w:val="1"/>
      <w:numFmt w:val="decimal"/>
      <w:pStyle w:val="ECCAnnexheading1"/>
      <w:suff w:val="space"/>
      <w:lvlText w:val="ANNEX %1:"/>
      <w:lvlJc w:val="left"/>
      <w:pPr>
        <w:ind w:left="1701"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213F2504"/>
    <w:multiLevelType w:val="multilevel"/>
    <w:tmpl w:val="B7782DC4"/>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229E521A"/>
    <w:multiLevelType w:val="hybridMultilevel"/>
    <w:tmpl w:val="E65E3968"/>
    <w:lvl w:ilvl="0" w:tplc="CAAC2D2E">
      <w:start w:val="1"/>
      <w:numFmt w:val="bullet"/>
      <w:lvlText w:val=""/>
      <w:lvlJc w:val="left"/>
      <w:pPr>
        <w:tabs>
          <w:tab w:val="num" w:pos="360"/>
        </w:tabs>
        <w:ind w:left="360" w:hanging="360"/>
      </w:pPr>
      <w:rPr>
        <w:rFonts w:ascii="Wingdings" w:hAnsi="Wingdings" w:hint="default"/>
        <w:color w:val="D2232A"/>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5D353C6"/>
    <w:multiLevelType w:val="multilevel"/>
    <w:tmpl w:val="2FFE94E8"/>
    <w:lvl w:ilvl="0">
      <w:start w:val="1"/>
      <w:numFmt w:val="decimal"/>
      <w:lvlText w:val="[%1]"/>
      <w:lvlJc w:val="left"/>
      <w:pPr>
        <w:tabs>
          <w:tab w:val="num" w:pos="720"/>
        </w:tabs>
        <w:ind w:left="720" w:hanging="720"/>
      </w:pPr>
      <w:rPr>
        <w:rFonts w:ascii="Times New Roman" w:hAnsi="Times New Roman" w:hint="default"/>
        <w:b w:val="0"/>
        <w:i w:val="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272440E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8" w15:restartNumberingAfterBreak="0">
    <w:nsid w:val="29211B1C"/>
    <w:multiLevelType w:val="hybridMultilevel"/>
    <w:tmpl w:val="5D5AA570"/>
    <w:lvl w:ilvl="0" w:tplc="2000000F">
      <w:start w:val="1"/>
      <w:numFmt w:val="decimal"/>
      <w:lvlText w:val="%1."/>
      <w:lvlJc w:val="left"/>
      <w:pPr>
        <w:ind w:left="360" w:hanging="360"/>
      </w:pPr>
      <w:rPr>
        <w:rFont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A0A7C33"/>
    <w:multiLevelType w:val="hybridMultilevel"/>
    <w:tmpl w:val="E7FA23FE"/>
    <w:lvl w:ilvl="0" w:tplc="3C8A027C">
      <w:start w:val="1"/>
      <w:numFmt w:val="decimal"/>
      <w:pStyle w:val="ECCEditorsNote"/>
      <w:lvlText w:val="Editor's Note %1:"/>
      <w:lvlJc w:val="left"/>
      <w:pPr>
        <w:tabs>
          <w:tab w:val="num" w:pos="2836"/>
        </w:tabs>
        <w:ind w:left="2836"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2576" w:hanging="360"/>
      </w:pPr>
    </w:lvl>
    <w:lvl w:ilvl="2" w:tplc="0407001B" w:tentative="1">
      <w:start w:val="1"/>
      <w:numFmt w:val="lowerRoman"/>
      <w:lvlText w:val="%3."/>
      <w:lvlJc w:val="right"/>
      <w:pPr>
        <w:ind w:left="3296" w:hanging="180"/>
      </w:pPr>
    </w:lvl>
    <w:lvl w:ilvl="3" w:tplc="0407000F" w:tentative="1">
      <w:start w:val="1"/>
      <w:numFmt w:val="decimal"/>
      <w:lvlText w:val="%4."/>
      <w:lvlJc w:val="left"/>
      <w:pPr>
        <w:ind w:left="4016" w:hanging="360"/>
      </w:pPr>
    </w:lvl>
    <w:lvl w:ilvl="4" w:tplc="04070019" w:tentative="1">
      <w:start w:val="1"/>
      <w:numFmt w:val="lowerLetter"/>
      <w:lvlText w:val="%5."/>
      <w:lvlJc w:val="left"/>
      <w:pPr>
        <w:ind w:left="4736" w:hanging="360"/>
      </w:pPr>
    </w:lvl>
    <w:lvl w:ilvl="5" w:tplc="0407001B" w:tentative="1">
      <w:start w:val="1"/>
      <w:numFmt w:val="lowerRoman"/>
      <w:lvlText w:val="%6."/>
      <w:lvlJc w:val="right"/>
      <w:pPr>
        <w:ind w:left="5456" w:hanging="180"/>
      </w:pPr>
    </w:lvl>
    <w:lvl w:ilvl="6" w:tplc="0407000F" w:tentative="1">
      <w:start w:val="1"/>
      <w:numFmt w:val="decimal"/>
      <w:lvlText w:val="%7."/>
      <w:lvlJc w:val="left"/>
      <w:pPr>
        <w:ind w:left="6176" w:hanging="360"/>
      </w:pPr>
    </w:lvl>
    <w:lvl w:ilvl="7" w:tplc="04070019" w:tentative="1">
      <w:start w:val="1"/>
      <w:numFmt w:val="lowerLetter"/>
      <w:lvlText w:val="%8."/>
      <w:lvlJc w:val="left"/>
      <w:pPr>
        <w:ind w:left="6896" w:hanging="360"/>
      </w:pPr>
    </w:lvl>
    <w:lvl w:ilvl="8" w:tplc="0407001B" w:tentative="1">
      <w:start w:val="1"/>
      <w:numFmt w:val="lowerRoman"/>
      <w:lvlText w:val="%9."/>
      <w:lvlJc w:val="right"/>
      <w:pPr>
        <w:ind w:left="7616" w:hanging="180"/>
      </w:pPr>
    </w:lvl>
  </w:abstractNum>
  <w:abstractNum w:abstractNumId="20" w15:restartNumberingAfterBreak="0">
    <w:nsid w:val="2AAF2372"/>
    <w:multiLevelType w:val="multilevel"/>
    <w:tmpl w:val="88FE1592"/>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Bold" w:hAnsi="Arial Bold"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2B2448E4"/>
    <w:multiLevelType w:val="multilevel"/>
    <w:tmpl w:val="C0449AC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B4F312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D8E59A0"/>
    <w:multiLevelType w:val="hybridMultilevel"/>
    <w:tmpl w:val="4DA29FA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15:restartNumberingAfterBreak="0">
    <w:nsid w:val="308806A5"/>
    <w:multiLevelType w:val="multilevel"/>
    <w:tmpl w:val="C696EAB8"/>
    <w:lvl w:ilvl="0">
      <w:start w:val="1"/>
      <w:numFmt w:val="bullet"/>
      <w:lvlText w:val=""/>
      <w:lvlJc w:val="left"/>
      <w:pPr>
        <w:tabs>
          <w:tab w:val="num" w:pos="360"/>
        </w:tabs>
        <w:ind w:left="360" w:hanging="360"/>
      </w:pPr>
      <w:rPr>
        <w:rFonts w:ascii="Wingdings" w:hAnsi="Wingdings" w:hint="default"/>
        <w:color w:val="auto"/>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31D2CAF"/>
    <w:multiLevelType w:val="multilevel"/>
    <w:tmpl w:val="F3F4632E"/>
    <w:lvl w:ilvl="0">
      <w:start w:val="1"/>
      <w:numFmt w:val="decimal"/>
      <w:pStyle w:val="ECCNumberedList0"/>
      <w:lvlText w:val="%1"/>
      <w:lvlJc w:val="left"/>
      <w:pPr>
        <w:ind w:left="360" w:hanging="360"/>
      </w:pPr>
      <w:rPr>
        <w:rFonts w:hint="default"/>
        <w:b w:val="0"/>
        <w:i w:val="0"/>
        <w:color w:val="D2232A"/>
        <w:sz w:val="20"/>
      </w:rPr>
    </w:lvl>
    <w:lvl w:ilvl="1">
      <w:start w:val="1"/>
      <w:numFmt w:val="bullet"/>
      <w:pStyle w:val="ECCNumberedListlevel2"/>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26" w15:restartNumberingAfterBreak="0">
    <w:nsid w:val="3509650D"/>
    <w:multiLevelType w:val="multilevel"/>
    <w:tmpl w:val="4D10CAE6"/>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3678652B"/>
    <w:multiLevelType w:val="multilevel"/>
    <w:tmpl w:val="E1A410E2"/>
    <w:lvl w:ilvl="0">
      <w:start w:val="1"/>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Arial" w:hAnsi="Arial"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37EB61B5"/>
    <w:multiLevelType w:val="hybridMultilevel"/>
    <w:tmpl w:val="4FFE1D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B880D6D"/>
    <w:multiLevelType w:val="multilevel"/>
    <w:tmpl w:val="ADCC13A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3BCE08D9"/>
    <w:multiLevelType w:val="multilevel"/>
    <w:tmpl w:val="00144118"/>
    <w:lvl w:ilvl="0">
      <w:start w:val="1"/>
      <w:numFmt w:val="decimal"/>
      <w:suff w:val="space"/>
      <w:lvlText w:val="ANNEX %1:"/>
      <w:lvlJc w:val="left"/>
      <w:pPr>
        <w:ind w:left="0" w:firstLine="0"/>
      </w:pPr>
      <w:rPr>
        <w:rFonts w:ascii="Arial Bold" w:hAnsi="Arial Bold"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D163F7A"/>
    <w:multiLevelType w:val="multilevel"/>
    <w:tmpl w:val="469C2E08"/>
    <w:lvl w:ilvl="0">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2" w15:restartNumberingAfterBreak="0">
    <w:nsid w:val="3D256B7D"/>
    <w:multiLevelType w:val="multilevel"/>
    <w:tmpl w:val="73A2B310"/>
    <w:styleLink w:val="ECCNumbers-Bullets"/>
    <w:lvl w:ilvl="0">
      <w:start w:val="5"/>
      <w:numFmt w:val="decimal"/>
      <w:pStyle w:val="ECCNumberedBullets"/>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33" w15:restartNumberingAfterBreak="0">
    <w:nsid w:val="3D7329F1"/>
    <w:multiLevelType w:val="multilevel"/>
    <w:tmpl w:val="23689E52"/>
    <w:lvl w:ilvl="0">
      <w:start w:val="1"/>
      <w:numFmt w:val="decimal"/>
      <w:suff w:val="space"/>
      <w:lvlText w:val="Figure %1:"/>
      <w:lvlJc w:val="left"/>
      <w:pPr>
        <w:ind w:left="360" w:hanging="360"/>
      </w:pPr>
      <w:rPr>
        <w:rFonts w:ascii="Times New Roman Bold" w:hAnsi="Times New Roman Bold" w:hint="default"/>
        <w:b/>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3DE11B9E"/>
    <w:multiLevelType w:val="multilevel"/>
    <w:tmpl w:val="FB5EDC84"/>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3EEE7FB8"/>
    <w:multiLevelType w:val="multilevel"/>
    <w:tmpl w:val="4F027B32"/>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418957A2"/>
    <w:multiLevelType w:val="multilevel"/>
    <w:tmpl w:val="08AE7DB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42586104"/>
    <w:multiLevelType w:val="multilevel"/>
    <w:tmpl w:val="75E0AD1C"/>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Arial" w:hAnsi="Arial"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43D1668E"/>
    <w:multiLevelType w:val="hybridMultilevel"/>
    <w:tmpl w:val="CBD64470"/>
    <w:lvl w:ilvl="0" w:tplc="04090001">
      <w:start w:val="9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6E6242A"/>
    <w:multiLevelType w:val="hybridMultilevel"/>
    <w:tmpl w:val="A5321504"/>
    <w:lvl w:ilvl="0" w:tplc="0DF8596E">
      <w:start w:val="1"/>
      <w:numFmt w:val="decimal"/>
      <w:pStyle w:val="reference"/>
      <w:lvlText w:val="[%1]"/>
      <w:lvlJc w:val="left"/>
      <w:pPr>
        <w:tabs>
          <w:tab w:val="num" w:pos="397"/>
        </w:tabs>
        <w:ind w:left="397" w:hanging="39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47C819E9"/>
    <w:multiLevelType w:val="multilevel"/>
    <w:tmpl w:val="D8721228"/>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48262D09"/>
    <w:multiLevelType w:val="multilevel"/>
    <w:tmpl w:val="3A7879E6"/>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42" w15:restartNumberingAfterBreak="0">
    <w:nsid w:val="48E532EA"/>
    <w:multiLevelType w:val="hybridMultilevel"/>
    <w:tmpl w:val="5810E2A4"/>
    <w:lvl w:ilvl="0" w:tplc="20B4FF9A">
      <w:start w:val="1"/>
      <w:numFmt w:val="bullet"/>
      <w:lvlText w:val=""/>
      <w:lvlJc w:val="left"/>
      <w:pPr>
        <w:tabs>
          <w:tab w:val="num" w:pos="1559"/>
        </w:tabs>
        <w:ind w:left="1559" w:hanging="1559"/>
      </w:pPr>
      <w:rPr>
        <w:rFonts w:ascii="Symbol" w:hAnsi="Symbol" w:hint="default"/>
        <w:b w:val="0"/>
        <w:bCs w:val="0"/>
        <w:i w:val="0"/>
        <w:iCs w:val="0"/>
        <w:caps w:val="0"/>
        <w:smallCaps w:val="0"/>
        <w:strike w:val="0"/>
        <w:dstrike w:val="0"/>
        <w:vanish w:val="0"/>
        <w:color w:val="auto"/>
        <w:spacing w:val="0"/>
        <w:kern w:val="0"/>
        <w:position w:val="0"/>
        <w:u w:val="none" w:color="FFFF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49062F31"/>
    <w:multiLevelType w:val="hybridMultilevel"/>
    <w:tmpl w:val="4B265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49BE4C9A"/>
    <w:multiLevelType w:val="multilevel"/>
    <w:tmpl w:val="D2886BDA"/>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46" w15:restartNumberingAfterBreak="0">
    <w:nsid w:val="4A3F24CD"/>
    <w:multiLevelType w:val="hybridMultilevel"/>
    <w:tmpl w:val="EA00B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B012821"/>
    <w:multiLevelType w:val="hybridMultilevel"/>
    <w:tmpl w:val="685E4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BA83BD6"/>
    <w:multiLevelType w:val="multilevel"/>
    <w:tmpl w:val="0FA475FC"/>
    <w:lvl w:ilvl="0">
      <w:start w:val="1"/>
      <w:numFmt w:val="decimal"/>
      <w:suff w:val="space"/>
      <w:lvlText w:val="ANNEX %1:"/>
      <w:lvlJc w:val="left"/>
      <w:pPr>
        <w:ind w:left="360" w:hanging="360"/>
      </w:pPr>
      <w:rPr>
        <w:rFonts w:ascii="Times New Roman Bold" w:hAnsi="Times New Roman Bold" w:hint="default"/>
        <w:b/>
        <w:i w:val="0"/>
        <w:sz w:val="24"/>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525E1B47"/>
    <w:multiLevelType w:val="multilevel"/>
    <w:tmpl w:val="FCEC7FBC"/>
    <w:numStyleLink w:val="ECCBullets"/>
  </w:abstractNum>
  <w:abstractNum w:abstractNumId="50" w15:restartNumberingAfterBreak="0">
    <w:nsid w:val="543954C4"/>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1" w15:restartNumberingAfterBreak="0">
    <w:nsid w:val="5A147264"/>
    <w:multiLevelType w:val="hybridMultilevel"/>
    <w:tmpl w:val="59B03A70"/>
    <w:lvl w:ilvl="0" w:tplc="268A042E">
      <w:start w:val="1"/>
      <w:numFmt w:val="bullet"/>
      <w:lvlText w:val=""/>
      <w:lvlJc w:val="left"/>
      <w:pPr>
        <w:ind w:left="700" w:hanging="360"/>
      </w:pPr>
      <w:rPr>
        <w:rFonts w:ascii="Wingdings" w:hAnsi="Wingdings" w:hint="default"/>
        <w:color w:val="FF0000"/>
      </w:rPr>
    </w:lvl>
    <w:lvl w:ilvl="1" w:tplc="933E380C" w:tentative="1">
      <w:start w:val="1"/>
      <w:numFmt w:val="bullet"/>
      <w:lvlText w:val="o"/>
      <w:lvlJc w:val="left"/>
      <w:pPr>
        <w:ind w:left="1420" w:hanging="360"/>
      </w:pPr>
      <w:rPr>
        <w:rFonts w:ascii="Courier New" w:hAnsi="Courier New" w:cs="Courier New" w:hint="default"/>
      </w:rPr>
    </w:lvl>
    <w:lvl w:ilvl="2" w:tplc="70A86444" w:tentative="1">
      <w:start w:val="1"/>
      <w:numFmt w:val="bullet"/>
      <w:lvlText w:val=""/>
      <w:lvlJc w:val="left"/>
      <w:pPr>
        <w:ind w:left="2140" w:hanging="360"/>
      </w:pPr>
      <w:rPr>
        <w:rFonts w:ascii="Wingdings" w:hAnsi="Wingdings" w:hint="default"/>
      </w:rPr>
    </w:lvl>
    <w:lvl w:ilvl="3" w:tplc="F330FBDE" w:tentative="1">
      <w:start w:val="1"/>
      <w:numFmt w:val="bullet"/>
      <w:lvlText w:val=""/>
      <w:lvlJc w:val="left"/>
      <w:pPr>
        <w:ind w:left="2860" w:hanging="360"/>
      </w:pPr>
      <w:rPr>
        <w:rFonts w:ascii="Symbol" w:hAnsi="Symbol" w:hint="default"/>
      </w:rPr>
    </w:lvl>
    <w:lvl w:ilvl="4" w:tplc="25A6C4B2" w:tentative="1">
      <w:start w:val="1"/>
      <w:numFmt w:val="bullet"/>
      <w:lvlText w:val="o"/>
      <w:lvlJc w:val="left"/>
      <w:pPr>
        <w:ind w:left="3580" w:hanging="360"/>
      </w:pPr>
      <w:rPr>
        <w:rFonts w:ascii="Courier New" w:hAnsi="Courier New" w:cs="Courier New" w:hint="default"/>
      </w:rPr>
    </w:lvl>
    <w:lvl w:ilvl="5" w:tplc="973C4B78" w:tentative="1">
      <w:start w:val="1"/>
      <w:numFmt w:val="bullet"/>
      <w:lvlText w:val=""/>
      <w:lvlJc w:val="left"/>
      <w:pPr>
        <w:ind w:left="4300" w:hanging="360"/>
      </w:pPr>
      <w:rPr>
        <w:rFonts w:ascii="Wingdings" w:hAnsi="Wingdings" w:hint="default"/>
      </w:rPr>
    </w:lvl>
    <w:lvl w:ilvl="6" w:tplc="C5B6719C" w:tentative="1">
      <w:start w:val="1"/>
      <w:numFmt w:val="bullet"/>
      <w:lvlText w:val=""/>
      <w:lvlJc w:val="left"/>
      <w:pPr>
        <w:ind w:left="5020" w:hanging="360"/>
      </w:pPr>
      <w:rPr>
        <w:rFonts w:ascii="Symbol" w:hAnsi="Symbol" w:hint="default"/>
      </w:rPr>
    </w:lvl>
    <w:lvl w:ilvl="7" w:tplc="EC889B54" w:tentative="1">
      <w:start w:val="1"/>
      <w:numFmt w:val="bullet"/>
      <w:lvlText w:val="o"/>
      <w:lvlJc w:val="left"/>
      <w:pPr>
        <w:ind w:left="5740" w:hanging="360"/>
      </w:pPr>
      <w:rPr>
        <w:rFonts w:ascii="Courier New" w:hAnsi="Courier New" w:cs="Courier New" w:hint="default"/>
      </w:rPr>
    </w:lvl>
    <w:lvl w:ilvl="8" w:tplc="8926EC22" w:tentative="1">
      <w:start w:val="1"/>
      <w:numFmt w:val="bullet"/>
      <w:lvlText w:val=""/>
      <w:lvlJc w:val="left"/>
      <w:pPr>
        <w:ind w:left="6460" w:hanging="360"/>
      </w:pPr>
      <w:rPr>
        <w:rFonts w:ascii="Wingdings" w:hAnsi="Wingdings" w:hint="default"/>
      </w:rPr>
    </w:lvl>
  </w:abstractNum>
  <w:abstractNum w:abstractNumId="52" w15:restartNumberingAfterBreak="0">
    <w:nsid w:val="5AFA023D"/>
    <w:multiLevelType w:val="hybridMultilevel"/>
    <w:tmpl w:val="14683E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5B3128C3"/>
    <w:multiLevelType w:val="multilevel"/>
    <w:tmpl w:val="FB26665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4" w15:restartNumberingAfterBreak="0">
    <w:nsid w:val="5C4F18C4"/>
    <w:multiLevelType w:val="hybridMultilevel"/>
    <w:tmpl w:val="2F4C077C"/>
    <w:lvl w:ilvl="0" w:tplc="0407000F">
      <w:start w:val="1"/>
      <w:numFmt w:val="decimal"/>
      <w:lvlText w:val="%1."/>
      <w:lvlJc w:val="left"/>
      <w:pPr>
        <w:ind w:left="502" w:hanging="360"/>
      </w:pPr>
      <w:rPr>
        <w:rFonts w:hint="default"/>
      </w:rPr>
    </w:lvl>
    <w:lvl w:ilvl="1" w:tplc="04070019">
      <w:start w:val="1"/>
      <w:numFmt w:val="lowerLetter"/>
      <w:lvlText w:val="%2."/>
      <w:lvlJc w:val="left"/>
      <w:pPr>
        <w:ind w:left="1211" w:hanging="360"/>
      </w:pPr>
    </w:lvl>
    <w:lvl w:ilvl="2" w:tplc="0407001B">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5" w15:restartNumberingAfterBreak="0">
    <w:nsid w:val="5C9214DC"/>
    <w:multiLevelType w:val="multilevel"/>
    <w:tmpl w:val="70EEBD50"/>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56" w15:restartNumberingAfterBreak="0">
    <w:nsid w:val="5FBC077E"/>
    <w:multiLevelType w:val="multilevel"/>
    <w:tmpl w:val="8E609E68"/>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7" w15:restartNumberingAfterBreak="0">
    <w:nsid w:val="60EC121D"/>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8" w15:restartNumberingAfterBreak="0">
    <w:nsid w:val="62ED7149"/>
    <w:multiLevelType w:val="multilevel"/>
    <w:tmpl w:val="E65E3968"/>
    <w:lvl w:ilvl="0">
      <w:start w:val="1"/>
      <w:numFmt w:val="bullet"/>
      <w:lvlText w:val=""/>
      <w:lvlJc w:val="left"/>
      <w:pPr>
        <w:tabs>
          <w:tab w:val="num" w:pos="360"/>
        </w:tabs>
        <w:ind w:left="360" w:hanging="360"/>
      </w:pPr>
      <w:rPr>
        <w:rFonts w:ascii="Wingdings" w:hAnsi="Wingdings" w:hint="default"/>
        <w:color w:val="D2232A"/>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64002AD3"/>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0" w15:restartNumberingAfterBreak="0">
    <w:nsid w:val="651D55B1"/>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1" w15:restartNumberingAfterBreak="0">
    <w:nsid w:val="66226B93"/>
    <w:multiLevelType w:val="hybridMultilevel"/>
    <w:tmpl w:val="84FAEB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15:restartNumberingAfterBreak="0">
    <w:nsid w:val="66575489"/>
    <w:multiLevelType w:val="multilevel"/>
    <w:tmpl w:val="4B4E4BCA"/>
    <w:lvl w:ilvl="0">
      <w:start w:val="1"/>
      <w:numFmt w:val="decimal"/>
      <w:suff w:val="space"/>
      <w:lvlText w:val="Table %1:"/>
      <w:lvlJc w:val="left"/>
      <w:pPr>
        <w:ind w:left="360" w:hanging="360"/>
      </w:pPr>
      <w:rPr>
        <w:rFonts w:ascii="Times New Roman Bold" w:hAnsi="Times New Roman Bold"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3" w15:restartNumberingAfterBreak="0">
    <w:nsid w:val="66E36C84"/>
    <w:multiLevelType w:val="multilevel"/>
    <w:tmpl w:val="FCEC7FBC"/>
    <w:numStyleLink w:val="ECCBullets"/>
  </w:abstractNum>
  <w:abstractNum w:abstractNumId="64" w15:restartNumberingAfterBreak="0">
    <w:nsid w:val="69790608"/>
    <w:multiLevelType w:val="hybridMultilevel"/>
    <w:tmpl w:val="9CD64E72"/>
    <w:lvl w:ilvl="0" w:tplc="FB24320C">
      <w:start w:val="1"/>
      <w:numFmt w:val="decimal"/>
      <w:lvlText w:val="%1)"/>
      <w:lvlJc w:val="left"/>
      <w:pPr>
        <w:tabs>
          <w:tab w:val="num" w:pos="720"/>
        </w:tabs>
        <w:ind w:left="720" w:hanging="360"/>
      </w:pPr>
      <w:rPr>
        <w:rFonts w:ascii="Arial" w:eastAsia="Calibri" w:hAnsi="Arial" w:cs="Times New Roman"/>
      </w:rPr>
    </w:lvl>
    <w:lvl w:ilvl="1" w:tplc="6422F8DC">
      <w:numFmt w:val="bullet"/>
      <w:lvlText w:val=""/>
      <w:lvlJc w:val="left"/>
      <w:pPr>
        <w:tabs>
          <w:tab w:val="num" w:pos="1440"/>
        </w:tabs>
        <w:ind w:left="1440" w:hanging="360"/>
      </w:pPr>
      <w:rPr>
        <w:rFonts w:ascii="Wingdings" w:hAnsi="Wingdings" w:hint="default"/>
      </w:rPr>
    </w:lvl>
    <w:lvl w:ilvl="2" w:tplc="A318668E" w:tentative="1">
      <w:start w:val="1"/>
      <w:numFmt w:val="bullet"/>
      <w:lvlText w:val=""/>
      <w:lvlJc w:val="left"/>
      <w:pPr>
        <w:tabs>
          <w:tab w:val="num" w:pos="2160"/>
        </w:tabs>
        <w:ind w:left="2160" w:hanging="360"/>
      </w:pPr>
      <w:rPr>
        <w:rFonts w:ascii="Wingdings" w:hAnsi="Wingdings" w:hint="default"/>
      </w:rPr>
    </w:lvl>
    <w:lvl w:ilvl="3" w:tplc="B44EB7C2" w:tentative="1">
      <w:start w:val="1"/>
      <w:numFmt w:val="bullet"/>
      <w:lvlText w:val=""/>
      <w:lvlJc w:val="left"/>
      <w:pPr>
        <w:tabs>
          <w:tab w:val="num" w:pos="2880"/>
        </w:tabs>
        <w:ind w:left="2880" w:hanging="360"/>
      </w:pPr>
      <w:rPr>
        <w:rFonts w:ascii="Wingdings" w:hAnsi="Wingdings" w:hint="default"/>
      </w:rPr>
    </w:lvl>
    <w:lvl w:ilvl="4" w:tplc="29888D24" w:tentative="1">
      <w:start w:val="1"/>
      <w:numFmt w:val="bullet"/>
      <w:lvlText w:val=""/>
      <w:lvlJc w:val="left"/>
      <w:pPr>
        <w:tabs>
          <w:tab w:val="num" w:pos="3600"/>
        </w:tabs>
        <w:ind w:left="3600" w:hanging="360"/>
      </w:pPr>
      <w:rPr>
        <w:rFonts w:ascii="Wingdings" w:hAnsi="Wingdings" w:hint="default"/>
      </w:rPr>
    </w:lvl>
    <w:lvl w:ilvl="5" w:tplc="3DA446CA" w:tentative="1">
      <w:start w:val="1"/>
      <w:numFmt w:val="bullet"/>
      <w:lvlText w:val=""/>
      <w:lvlJc w:val="left"/>
      <w:pPr>
        <w:tabs>
          <w:tab w:val="num" w:pos="4320"/>
        </w:tabs>
        <w:ind w:left="4320" w:hanging="360"/>
      </w:pPr>
      <w:rPr>
        <w:rFonts w:ascii="Wingdings" w:hAnsi="Wingdings" w:hint="default"/>
      </w:rPr>
    </w:lvl>
    <w:lvl w:ilvl="6" w:tplc="1A325C14" w:tentative="1">
      <w:start w:val="1"/>
      <w:numFmt w:val="bullet"/>
      <w:lvlText w:val=""/>
      <w:lvlJc w:val="left"/>
      <w:pPr>
        <w:tabs>
          <w:tab w:val="num" w:pos="5040"/>
        </w:tabs>
        <w:ind w:left="5040" w:hanging="360"/>
      </w:pPr>
      <w:rPr>
        <w:rFonts w:ascii="Wingdings" w:hAnsi="Wingdings" w:hint="default"/>
      </w:rPr>
    </w:lvl>
    <w:lvl w:ilvl="7" w:tplc="D6CAC024" w:tentative="1">
      <w:start w:val="1"/>
      <w:numFmt w:val="bullet"/>
      <w:lvlText w:val=""/>
      <w:lvlJc w:val="left"/>
      <w:pPr>
        <w:tabs>
          <w:tab w:val="num" w:pos="5760"/>
        </w:tabs>
        <w:ind w:left="5760" w:hanging="360"/>
      </w:pPr>
      <w:rPr>
        <w:rFonts w:ascii="Wingdings" w:hAnsi="Wingdings" w:hint="default"/>
      </w:rPr>
    </w:lvl>
    <w:lvl w:ilvl="8" w:tplc="9C98DA22"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6C06670F"/>
    <w:multiLevelType w:val="hybridMultilevel"/>
    <w:tmpl w:val="4C54870C"/>
    <w:lvl w:ilvl="0" w:tplc="D618FB2C">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6" w15:restartNumberingAfterBreak="0">
    <w:nsid w:val="6ED2343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7" w15:restartNumberingAfterBreak="0">
    <w:nsid w:val="708858F6"/>
    <w:multiLevelType w:val="multilevel"/>
    <w:tmpl w:val="37FC2598"/>
    <w:styleLink w:val="LFO19"/>
    <w:lvl w:ilvl="0">
      <w:numFmt w:val="bullet"/>
      <w:pStyle w:val="Rientra1"/>
      <w:lvlText w:val=""/>
      <w:lvlJc w:val="left"/>
      <w:pPr>
        <w:ind w:left="360"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68" w15:restartNumberingAfterBreak="0">
    <w:nsid w:val="7222504B"/>
    <w:multiLevelType w:val="multilevel"/>
    <w:tmpl w:val="A724997C"/>
    <w:lvl w:ilvl="0">
      <w:start w:val="1"/>
      <w:numFmt w:val="decimal"/>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9" w15:restartNumberingAfterBreak="0">
    <w:nsid w:val="76975D93"/>
    <w:multiLevelType w:val="hybridMultilevel"/>
    <w:tmpl w:val="2B8AAC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79795A5F"/>
    <w:multiLevelType w:val="hybridMultilevel"/>
    <w:tmpl w:val="7230F9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2" w15:restartNumberingAfterBreak="0">
    <w:nsid w:val="7CA757DC"/>
    <w:multiLevelType w:val="hybridMultilevel"/>
    <w:tmpl w:val="2EEA2220"/>
    <w:lvl w:ilvl="0" w:tplc="1516429E">
      <w:start w:val="1"/>
      <w:numFmt w:val="bullet"/>
      <w:lvlText w:val=""/>
      <w:lvlJc w:val="left"/>
      <w:pPr>
        <w:ind w:left="700" w:hanging="360"/>
      </w:pPr>
      <w:rPr>
        <w:rFonts w:ascii="Wingdings" w:hAnsi="Wingdings" w:hint="default"/>
        <w:color w:val="FF0000"/>
      </w:rPr>
    </w:lvl>
    <w:lvl w:ilvl="1" w:tplc="04060003">
      <w:start w:val="1"/>
      <w:numFmt w:val="bullet"/>
      <w:lvlText w:val=""/>
      <w:lvlJc w:val="left"/>
      <w:pPr>
        <w:ind w:left="1420" w:hanging="360"/>
      </w:pPr>
      <w:rPr>
        <w:rFonts w:ascii="Wingdings" w:hAnsi="Wingdings" w:hint="default"/>
        <w:color w:val="FF0000"/>
      </w:rPr>
    </w:lvl>
    <w:lvl w:ilvl="2" w:tplc="04060005" w:tentative="1">
      <w:start w:val="1"/>
      <w:numFmt w:val="bullet"/>
      <w:lvlText w:val=""/>
      <w:lvlJc w:val="left"/>
      <w:pPr>
        <w:ind w:left="2140" w:hanging="360"/>
      </w:pPr>
      <w:rPr>
        <w:rFonts w:ascii="Wingdings" w:hAnsi="Wingdings" w:hint="default"/>
      </w:rPr>
    </w:lvl>
    <w:lvl w:ilvl="3" w:tplc="04060001" w:tentative="1">
      <w:start w:val="1"/>
      <w:numFmt w:val="bullet"/>
      <w:lvlText w:val=""/>
      <w:lvlJc w:val="left"/>
      <w:pPr>
        <w:ind w:left="2860" w:hanging="360"/>
      </w:pPr>
      <w:rPr>
        <w:rFonts w:ascii="Symbol" w:hAnsi="Symbol" w:hint="default"/>
      </w:rPr>
    </w:lvl>
    <w:lvl w:ilvl="4" w:tplc="04060003" w:tentative="1">
      <w:start w:val="1"/>
      <w:numFmt w:val="bullet"/>
      <w:lvlText w:val="o"/>
      <w:lvlJc w:val="left"/>
      <w:pPr>
        <w:ind w:left="3580" w:hanging="360"/>
      </w:pPr>
      <w:rPr>
        <w:rFonts w:ascii="Courier New" w:hAnsi="Courier New" w:cs="Courier New" w:hint="default"/>
      </w:rPr>
    </w:lvl>
    <w:lvl w:ilvl="5" w:tplc="04060005" w:tentative="1">
      <w:start w:val="1"/>
      <w:numFmt w:val="bullet"/>
      <w:lvlText w:val=""/>
      <w:lvlJc w:val="left"/>
      <w:pPr>
        <w:ind w:left="4300" w:hanging="360"/>
      </w:pPr>
      <w:rPr>
        <w:rFonts w:ascii="Wingdings" w:hAnsi="Wingdings" w:hint="default"/>
      </w:rPr>
    </w:lvl>
    <w:lvl w:ilvl="6" w:tplc="04060001" w:tentative="1">
      <w:start w:val="1"/>
      <w:numFmt w:val="bullet"/>
      <w:lvlText w:val=""/>
      <w:lvlJc w:val="left"/>
      <w:pPr>
        <w:ind w:left="5020" w:hanging="360"/>
      </w:pPr>
      <w:rPr>
        <w:rFonts w:ascii="Symbol" w:hAnsi="Symbol" w:hint="default"/>
      </w:rPr>
    </w:lvl>
    <w:lvl w:ilvl="7" w:tplc="04060003" w:tentative="1">
      <w:start w:val="1"/>
      <w:numFmt w:val="bullet"/>
      <w:lvlText w:val="o"/>
      <w:lvlJc w:val="left"/>
      <w:pPr>
        <w:ind w:left="5740" w:hanging="360"/>
      </w:pPr>
      <w:rPr>
        <w:rFonts w:ascii="Courier New" w:hAnsi="Courier New" w:cs="Courier New" w:hint="default"/>
      </w:rPr>
    </w:lvl>
    <w:lvl w:ilvl="8" w:tplc="04060005" w:tentative="1">
      <w:start w:val="1"/>
      <w:numFmt w:val="bullet"/>
      <w:lvlText w:val=""/>
      <w:lvlJc w:val="left"/>
      <w:pPr>
        <w:ind w:left="6460" w:hanging="360"/>
      </w:pPr>
      <w:rPr>
        <w:rFonts w:ascii="Wingdings" w:hAnsi="Wingdings" w:hint="default"/>
      </w:rPr>
    </w:lvl>
  </w:abstractNum>
  <w:num w:numId="1" w16cid:durableId="1724593112">
    <w:abstractNumId w:val="11"/>
  </w:num>
  <w:num w:numId="2" w16cid:durableId="101385502">
    <w:abstractNumId w:val="31"/>
  </w:num>
  <w:num w:numId="3" w16cid:durableId="1633318166">
    <w:abstractNumId w:val="71"/>
  </w:num>
  <w:num w:numId="4" w16cid:durableId="454374487">
    <w:abstractNumId w:val="44"/>
  </w:num>
  <w:num w:numId="5" w16cid:durableId="1915386364">
    <w:abstractNumId w:val="48"/>
  </w:num>
  <w:num w:numId="6" w16cid:durableId="855534221">
    <w:abstractNumId w:val="39"/>
  </w:num>
  <w:num w:numId="7" w16cid:durableId="408773918">
    <w:abstractNumId w:val="13"/>
  </w:num>
  <w:num w:numId="8" w16cid:durableId="495536382">
    <w:abstractNumId w:val="66"/>
  </w:num>
  <w:num w:numId="9" w16cid:durableId="2083287210">
    <w:abstractNumId w:val="40"/>
  </w:num>
  <w:num w:numId="10" w16cid:durableId="2003584241">
    <w:abstractNumId w:val="29"/>
  </w:num>
  <w:num w:numId="11" w16cid:durableId="931282589">
    <w:abstractNumId w:val="53"/>
  </w:num>
  <w:num w:numId="12" w16cid:durableId="459615352">
    <w:abstractNumId w:val="21"/>
  </w:num>
  <w:num w:numId="13" w16cid:durableId="797453205">
    <w:abstractNumId w:val="7"/>
  </w:num>
  <w:num w:numId="14" w16cid:durableId="1312170955">
    <w:abstractNumId w:val="57"/>
  </w:num>
  <w:num w:numId="15" w16cid:durableId="1306200020">
    <w:abstractNumId w:val="59"/>
  </w:num>
  <w:num w:numId="16" w16cid:durableId="432167494">
    <w:abstractNumId w:val="35"/>
  </w:num>
  <w:num w:numId="17" w16cid:durableId="591623974">
    <w:abstractNumId w:val="14"/>
  </w:num>
  <w:num w:numId="18" w16cid:durableId="1459252671">
    <w:abstractNumId w:val="34"/>
  </w:num>
  <w:num w:numId="19" w16cid:durableId="913005851">
    <w:abstractNumId w:val="56"/>
  </w:num>
  <w:num w:numId="20" w16cid:durableId="220096387">
    <w:abstractNumId w:val="33"/>
  </w:num>
  <w:num w:numId="21" w16cid:durableId="700058563">
    <w:abstractNumId w:val="62"/>
  </w:num>
  <w:num w:numId="22" w16cid:durableId="2041272188">
    <w:abstractNumId w:val="68"/>
  </w:num>
  <w:num w:numId="23" w16cid:durableId="1206722970">
    <w:abstractNumId w:val="36"/>
  </w:num>
  <w:num w:numId="24" w16cid:durableId="67504411">
    <w:abstractNumId w:val="30"/>
  </w:num>
  <w:num w:numId="25" w16cid:durableId="1848518380">
    <w:abstractNumId w:val="20"/>
  </w:num>
  <w:num w:numId="26" w16cid:durableId="794564318">
    <w:abstractNumId w:val="22"/>
  </w:num>
  <w:num w:numId="27" w16cid:durableId="732893848">
    <w:abstractNumId w:val="16"/>
  </w:num>
  <w:num w:numId="28" w16cid:durableId="1086927340">
    <w:abstractNumId w:val="26"/>
  </w:num>
  <w:num w:numId="29" w16cid:durableId="411657929">
    <w:abstractNumId w:val="39"/>
  </w:num>
  <w:num w:numId="30" w16cid:durableId="984354227">
    <w:abstractNumId w:val="24"/>
  </w:num>
  <w:num w:numId="31" w16cid:durableId="1344240411">
    <w:abstractNumId w:val="15"/>
  </w:num>
  <w:num w:numId="32" w16cid:durableId="360015651">
    <w:abstractNumId w:val="50"/>
  </w:num>
  <w:num w:numId="33" w16cid:durableId="1904100144">
    <w:abstractNumId w:val="2"/>
  </w:num>
  <w:num w:numId="34" w16cid:durableId="1678850635">
    <w:abstractNumId w:val="39"/>
    <w:lvlOverride w:ilvl="0">
      <w:startOverride w:val="1"/>
    </w:lvlOverride>
  </w:num>
  <w:num w:numId="35" w16cid:durableId="1067874388">
    <w:abstractNumId w:val="37"/>
  </w:num>
  <w:num w:numId="36" w16cid:durableId="546374883">
    <w:abstractNumId w:val="12"/>
  </w:num>
  <w:num w:numId="37" w16cid:durableId="928270326">
    <w:abstractNumId w:val="9"/>
  </w:num>
  <w:num w:numId="38" w16cid:durableId="1629975468">
    <w:abstractNumId w:val="63"/>
  </w:num>
  <w:num w:numId="39" w16cid:durableId="1985232311">
    <w:abstractNumId w:val="55"/>
  </w:num>
  <w:num w:numId="40" w16cid:durableId="771826513">
    <w:abstractNumId w:val="41"/>
  </w:num>
  <w:num w:numId="41" w16cid:durableId="1998804797">
    <w:abstractNumId w:val="58"/>
  </w:num>
  <w:num w:numId="42" w16cid:durableId="393742761">
    <w:abstractNumId w:val="49"/>
  </w:num>
  <w:num w:numId="43" w16cid:durableId="1519543349">
    <w:abstractNumId w:val="10"/>
  </w:num>
  <w:num w:numId="44" w16cid:durableId="1633437551">
    <w:abstractNumId w:val="60"/>
  </w:num>
  <w:num w:numId="45" w16cid:durableId="457797663">
    <w:abstractNumId w:val="8"/>
  </w:num>
  <w:num w:numId="46" w16cid:durableId="1476071337">
    <w:abstractNumId w:val="27"/>
  </w:num>
  <w:num w:numId="47" w16cid:durableId="876967081">
    <w:abstractNumId w:val="32"/>
  </w:num>
  <w:num w:numId="48" w16cid:durableId="65391986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431242079">
    <w:abstractNumId w:val="17"/>
  </w:num>
  <w:num w:numId="50" w16cid:durableId="9384900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767235175">
    <w:abstractNumId w:val="19"/>
  </w:num>
  <w:num w:numId="52" w16cid:durableId="88233127">
    <w:abstractNumId w:val="6"/>
  </w:num>
  <w:num w:numId="53" w16cid:durableId="1093206459">
    <w:abstractNumId w:val="45"/>
  </w:num>
  <w:num w:numId="54" w16cid:durableId="1541554005">
    <w:abstractNumId w:val="25"/>
  </w:num>
  <w:num w:numId="55" w16cid:durableId="118650730">
    <w:abstractNumId w:val="42"/>
  </w:num>
  <w:num w:numId="56" w16cid:durableId="1123380773">
    <w:abstractNumId w:val="51"/>
  </w:num>
  <w:num w:numId="57" w16cid:durableId="1547258634">
    <w:abstractNumId w:val="72"/>
  </w:num>
  <w:num w:numId="58" w16cid:durableId="300424801">
    <w:abstractNumId w:val="18"/>
  </w:num>
  <w:num w:numId="59" w16cid:durableId="1266040765">
    <w:abstractNumId w:val="23"/>
  </w:num>
  <w:num w:numId="60" w16cid:durableId="1296641266">
    <w:abstractNumId w:val="25"/>
    <w:lvlOverride w:ilvl="0">
      <w:lvl w:ilvl="0">
        <w:start w:val="1"/>
        <w:numFmt w:val="decimal"/>
        <w:pStyle w:val="ECCNumberedList0"/>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61" w16cid:durableId="775246001">
    <w:abstractNumId w:val="25"/>
    <w:lvlOverride w:ilvl="0">
      <w:lvl w:ilvl="0">
        <w:start w:val="1"/>
        <w:numFmt w:val="decimal"/>
        <w:pStyle w:val="ECCNumberedList0"/>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lowerRoman"/>
        <w:lvlText w:val="%3"/>
        <w:lvlJc w:val="left"/>
        <w:pPr>
          <w:tabs>
            <w:tab w:val="num" w:pos="1021"/>
          </w:tabs>
          <w:ind w:left="1021" w:hanging="341"/>
        </w:pPr>
        <w:rPr>
          <w:rFonts w:hint="default"/>
          <w:color w:val="C00000"/>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62" w16cid:durableId="1484852639">
    <w:abstractNumId w:val="45"/>
    <w:lvlOverride w:ilvl="0">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Override>
    <w:lvlOverride w:ilvl="1">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none"/>
        <w:lvlText w:val=""/>
        <w:lvlJc w:val="left"/>
        <w:pPr>
          <w:tabs>
            <w:tab w:val="num" w:pos="1077"/>
          </w:tabs>
          <w:ind w:left="1728" w:hanging="648"/>
        </w:pPr>
        <w:rPr>
          <w:rFonts w:hint="default"/>
        </w:rPr>
      </w:lvl>
    </w:lvlOverride>
    <w:lvlOverride w:ilvl="4">
      <w:lvl w:ilvl="4">
        <w:start w:val="1"/>
        <w:numFmt w:val="none"/>
        <w:lvlText w:val=""/>
        <w:lvlJc w:val="left"/>
        <w:pPr>
          <w:ind w:left="2232" w:hanging="792"/>
        </w:pPr>
        <w:rPr>
          <w:rFonts w:hint="default"/>
        </w:rPr>
      </w:lvl>
    </w:lvlOverride>
    <w:lvlOverride w:ilvl="5">
      <w:lvl w:ilvl="5">
        <w:start w:val="1"/>
        <w:numFmt w:val="none"/>
        <w:lvlText w:val=""/>
        <w:lvlJc w:val="left"/>
        <w:pPr>
          <w:ind w:left="2736" w:hanging="936"/>
        </w:pPr>
        <w:rPr>
          <w:rFonts w:hint="default"/>
        </w:rPr>
      </w:lvl>
    </w:lvlOverride>
    <w:lvlOverride w:ilvl="6">
      <w:lvl w:ilvl="6">
        <w:start w:val="1"/>
        <w:numFmt w:val="none"/>
        <w:lvlText w:val=""/>
        <w:lvlJc w:val="left"/>
        <w:pPr>
          <w:ind w:left="3240" w:hanging="1080"/>
        </w:pPr>
        <w:rPr>
          <w:rFonts w:hint="default"/>
        </w:rPr>
      </w:lvl>
    </w:lvlOverride>
    <w:lvlOverride w:ilvl="7">
      <w:lvl w:ilvl="7">
        <w:start w:val="1"/>
        <w:numFmt w:val="none"/>
        <w:lvlText w:val=""/>
        <w:lvlJc w:val="left"/>
        <w:pPr>
          <w:ind w:left="3744" w:hanging="1224"/>
        </w:pPr>
        <w:rPr>
          <w:rFonts w:hint="default"/>
        </w:rPr>
      </w:lvl>
    </w:lvlOverride>
    <w:lvlOverride w:ilvl="8">
      <w:lvl w:ilvl="8">
        <w:start w:val="1"/>
        <w:numFmt w:val="none"/>
        <w:lvlText w:val=""/>
        <w:lvlJc w:val="left"/>
        <w:pPr>
          <w:ind w:left="4320" w:hanging="1440"/>
        </w:pPr>
        <w:rPr>
          <w:rFonts w:hint="default"/>
        </w:rPr>
      </w:lvl>
    </w:lvlOverride>
  </w:num>
  <w:num w:numId="63" w16cid:durableId="153426559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9797277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704334613">
    <w:abstractNumId w:val="13"/>
  </w:num>
  <w:num w:numId="66" w16cid:durableId="1626041433">
    <w:abstractNumId w:val="13"/>
  </w:num>
  <w:num w:numId="67" w16cid:durableId="48925147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319619606">
    <w:abstractNumId w:val="6"/>
  </w:num>
  <w:num w:numId="69" w16cid:durableId="1246765226">
    <w:abstractNumId w:val="64"/>
  </w:num>
  <w:num w:numId="70" w16cid:durableId="193338980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100563055">
    <w:abstractNumId w:val="25"/>
  </w:num>
  <w:num w:numId="72" w16cid:durableId="159976365">
    <w:abstractNumId w:val="3"/>
  </w:num>
  <w:num w:numId="73" w16cid:durableId="15954354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58465170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9229528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40332171">
    <w:abstractNumId w:val="52"/>
  </w:num>
  <w:num w:numId="77" w16cid:durableId="19204966">
    <w:abstractNumId w:val="70"/>
  </w:num>
  <w:num w:numId="78" w16cid:durableId="2085763401">
    <w:abstractNumId w:val="69"/>
  </w:num>
  <w:num w:numId="79" w16cid:durableId="1209487799">
    <w:abstractNumId w:val="28"/>
  </w:num>
  <w:num w:numId="80" w16cid:durableId="1575623106">
    <w:abstractNumId w:val="61"/>
  </w:num>
  <w:num w:numId="81" w16cid:durableId="2066636990">
    <w:abstractNumId w:val="13"/>
  </w:num>
  <w:num w:numId="82" w16cid:durableId="393771762">
    <w:abstractNumId w:val="13"/>
  </w:num>
  <w:num w:numId="83" w16cid:durableId="1639266864">
    <w:abstractNumId w:val="13"/>
  </w:num>
  <w:num w:numId="84" w16cid:durableId="1767994511">
    <w:abstractNumId w:val="13"/>
  </w:num>
  <w:num w:numId="85" w16cid:durableId="758449577">
    <w:abstractNumId w:val="13"/>
  </w:num>
  <w:num w:numId="86" w16cid:durableId="1905948048">
    <w:abstractNumId w:val="1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975525155">
    <w:abstractNumId w:val="47"/>
  </w:num>
  <w:num w:numId="88" w16cid:durableId="610287017">
    <w:abstractNumId w:val="46"/>
  </w:num>
  <w:num w:numId="89" w16cid:durableId="146866955">
    <w:abstractNumId w:val="43"/>
  </w:num>
  <w:num w:numId="90" w16cid:durableId="1318656006">
    <w:abstractNumId w:val="4"/>
  </w:num>
  <w:num w:numId="91" w16cid:durableId="649092130">
    <w:abstractNumId w:val="54"/>
  </w:num>
  <w:num w:numId="92" w16cid:durableId="1227836321">
    <w:abstractNumId w:val="67"/>
  </w:num>
  <w:num w:numId="93" w16cid:durableId="1440754626">
    <w:abstractNumId w:val="38"/>
  </w:num>
  <w:num w:numId="94" w16cid:durableId="148375688">
    <w:abstractNumId w:val="31"/>
    <w:lvlOverride w:ilvl="0">
      <w:startOverride w:val="7"/>
    </w:lvlOverride>
    <w:lvlOverride w:ilvl="1">
      <w:startOverride w:val="2"/>
    </w:lvlOverride>
  </w:num>
  <w:num w:numId="95" w16cid:durableId="1443957064">
    <w:abstractNumId w:val="0"/>
  </w:num>
  <w:num w:numId="96" w16cid:durableId="92021478">
    <w:abstractNumId w:val="19"/>
    <w:lvlOverride w:ilvl="0">
      <w:startOverride w:val="1"/>
    </w:lvlOverride>
  </w:num>
  <w:num w:numId="97" w16cid:durableId="2132287499">
    <w:abstractNumId w:val="13"/>
  </w:num>
  <w:num w:numId="98" w16cid:durableId="196505183">
    <w:abstractNumId w:val="13"/>
  </w:num>
  <w:num w:numId="99" w16cid:durableId="6312071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07967713">
    <w:abstractNumId w:val="13"/>
  </w:num>
  <w:num w:numId="101" w16cid:durableId="817571181">
    <w:abstractNumId w:val="5"/>
  </w:num>
  <w:num w:numId="102" w16cid:durableId="481626566">
    <w:abstractNumId w:val="65"/>
  </w:num>
  <w:numIdMacAtCleanup w:val="9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G4_PT173">
    <w15:presenceInfo w15:providerId="None" w15:userId="DG4_PT173"/>
  </w15:person>
  <w15:person w15:author="DG Chair #72">
    <w15:presenceInfo w15:providerId="None" w15:userId="DG Chair #72"/>
  </w15:person>
  <w15:person w15:author="FR">
    <w15:presenceInfo w15:providerId="None" w15:userId="FR"/>
  </w15:person>
  <w15:person w15:author="France">
    <w15:presenceInfo w15:providerId="None" w15:userId="France"/>
  </w15:person>
  <w15:person w15:author="F">
    <w15:presenceInfo w15:providerId="None" w15:userId="F"/>
  </w15:person>
  <w15:person w15:author="Lithuania">
    <w15:presenceInfo w15:providerId="None" w15:userId="Lithuan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activeWritingStyle w:appName="MSWord" w:lang="fr-BE" w:vendorID="64" w:dllVersion="0" w:nlCheck="1" w:checkStyle="0"/>
  <w:activeWritingStyle w:appName="MSWord" w:lang="fr-FR" w:vendorID="64" w:dllVersion="0" w:nlCheck="1" w:checkStyle="0"/>
  <w:activeWritingStyle w:appName="MSWord" w:lang="sv-SE"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de-DE" w:vendorID="64" w:dllVersion="4096" w:nlCheck="1" w:checkStyle="0"/>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2050">
      <o:colormru v:ext="edit" colors="#7b6c58,#887e6e,#b0a696,#828282"/>
    </o:shapedefaults>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8F1"/>
    <w:rsid w:val="000000F4"/>
    <w:rsid w:val="00000A7D"/>
    <w:rsid w:val="00001B85"/>
    <w:rsid w:val="00005F7E"/>
    <w:rsid w:val="0000673C"/>
    <w:rsid w:val="00006A9D"/>
    <w:rsid w:val="00006B50"/>
    <w:rsid w:val="00006EDF"/>
    <w:rsid w:val="00010CF4"/>
    <w:rsid w:val="0002026F"/>
    <w:rsid w:val="0002096F"/>
    <w:rsid w:val="00023884"/>
    <w:rsid w:val="00025CB4"/>
    <w:rsid w:val="000276C3"/>
    <w:rsid w:val="00030A83"/>
    <w:rsid w:val="0003243E"/>
    <w:rsid w:val="00037816"/>
    <w:rsid w:val="00037DD2"/>
    <w:rsid w:val="000432A9"/>
    <w:rsid w:val="000441D7"/>
    <w:rsid w:val="000446AA"/>
    <w:rsid w:val="00055020"/>
    <w:rsid w:val="00055B39"/>
    <w:rsid w:val="00056636"/>
    <w:rsid w:val="00057719"/>
    <w:rsid w:val="00060A61"/>
    <w:rsid w:val="00065265"/>
    <w:rsid w:val="00065292"/>
    <w:rsid w:val="00065E53"/>
    <w:rsid w:val="00067C80"/>
    <w:rsid w:val="0007285F"/>
    <w:rsid w:val="000730BE"/>
    <w:rsid w:val="00076D93"/>
    <w:rsid w:val="00080AF2"/>
    <w:rsid w:val="00080E0F"/>
    <w:rsid w:val="00082040"/>
    <w:rsid w:val="00082C2B"/>
    <w:rsid w:val="00083CAF"/>
    <w:rsid w:val="000864CF"/>
    <w:rsid w:val="00087C56"/>
    <w:rsid w:val="0009012D"/>
    <w:rsid w:val="00090A38"/>
    <w:rsid w:val="00091E47"/>
    <w:rsid w:val="00092621"/>
    <w:rsid w:val="00093304"/>
    <w:rsid w:val="000933D1"/>
    <w:rsid w:val="000957B3"/>
    <w:rsid w:val="00095818"/>
    <w:rsid w:val="000A1B29"/>
    <w:rsid w:val="000B0624"/>
    <w:rsid w:val="000B145F"/>
    <w:rsid w:val="000B38E0"/>
    <w:rsid w:val="000B679E"/>
    <w:rsid w:val="000B69D3"/>
    <w:rsid w:val="000B7D40"/>
    <w:rsid w:val="000C1872"/>
    <w:rsid w:val="000C2349"/>
    <w:rsid w:val="000C30BC"/>
    <w:rsid w:val="000D014E"/>
    <w:rsid w:val="000D0D00"/>
    <w:rsid w:val="000D0D76"/>
    <w:rsid w:val="000D0F77"/>
    <w:rsid w:val="000D1C89"/>
    <w:rsid w:val="000D3F82"/>
    <w:rsid w:val="000D565E"/>
    <w:rsid w:val="000D57B1"/>
    <w:rsid w:val="000D7057"/>
    <w:rsid w:val="000E0B7D"/>
    <w:rsid w:val="000E1FC5"/>
    <w:rsid w:val="000E41DD"/>
    <w:rsid w:val="000E4EE6"/>
    <w:rsid w:val="000F2FDF"/>
    <w:rsid w:val="000F5A6B"/>
    <w:rsid w:val="000F5DFF"/>
    <w:rsid w:val="000F5FEE"/>
    <w:rsid w:val="000F6CFC"/>
    <w:rsid w:val="000F762C"/>
    <w:rsid w:val="000F7FC9"/>
    <w:rsid w:val="001002E0"/>
    <w:rsid w:val="0010150A"/>
    <w:rsid w:val="001015E2"/>
    <w:rsid w:val="0010183E"/>
    <w:rsid w:val="00102B76"/>
    <w:rsid w:val="001040AE"/>
    <w:rsid w:val="00104B50"/>
    <w:rsid w:val="00105C14"/>
    <w:rsid w:val="0010774D"/>
    <w:rsid w:val="00110103"/>
    <w:rsid w:val="001101C3"/>
    <w:rsid w:val="00110F3B"/>
    <w:rsid w:val="00112874"/>
    <w:rsid w:val="0011290A"/>
    <w:rsid w:val="0011547E"/>
    <w:rsid w:val="00120C30"/>
    <w:rsid w:val="00121576"/>
    <w:rsid w:val="0012495C"/>
    <w:rsid w:val="00125101"/>
    <w:rsid w:val="00125CB1"/>
    <w:rsid w:val="001325A1"/>
    <w:rsid w:val="00132626"/>
    <w:rsid w:val="001347A3"/>
    <w:rsid w:val="00134D42"/>
    <w:rsid w:val="00135413"/>
    <w:rsid w:val="00136F21"/>
    <w:rsid w:val="001405FE"/>
    <w:rsid w:val="0014276D"/>
    <w:rsid w:val="00142B3C"/>
    <w:rsid w:val="00143BED"/>
    <w:rsid w:val="001511A6"/>
    <w:rsid w:val="00154F24"/>
    <w:rsid w:val="0015745B"/>
    <w:rsid w:val="00163D0F"/>
    <w:rsid w:val="001640E6"/>
    <w:rsid w:val="00164132"/>
    <w:rsid w:val="00164166"/>
    <w:rsid w:val="00164A5B"/>
    <w:rsid w:val="001659F7"/>
    <w:rsid w:val="00165EB0"/>
    <w:rsid w:val="00172B3B"/>
    <w:rsid w:val="00173342"/>
    <w:rsid w:val="00174C68"/>
    <w:rsid w:val="00174CB4"/>
    <w:rsid w:val="001771F8"/>
    <w:rsid w:val="001837D8"/>
    <w:rsid w:val="00184319"/>
    <w:rsid w:val="00184410"/>
    <w:rsid w:val="001910E9"/>
    <w:rsid w:val="0019440A"/>
    <w:rsid w:val="00194F9E"/>
    <w:rsid w:val="001964BC"/>
    <w:rsid w:val="00197644"/>
    <w:rsid w:val="001A22C1"/>
    <w:rsid w:val="001A2E09"/>
    <w:rsid w:val="001A4DEA"/>
    <w:rsid w:val="001B000B"/>
    <w:rsid w:val="001B05DF"/>
    <w:rsid w:val="001B1418"/>
    <w:rsid w:val="001B3A22"/>
    <w:rsid w:val="001B5093"/>
    <w:rsid w:val="001B65E9"/>
    <w:rsid w:val="001B676F"/>
    <w:rsid w:val="001B6886"/>
    <w:rsid w:val="001C0157"/>
    <w:rsid w:val="001C0706"/>
    <w:rsid w:val="001C0CC3"/>
    <w:rsid w:val="001C10E1"/>
    <w:rsid w:val="001C2570"/>
    <w:rsid w:val="001C7894"/>
    <w:rsid w:val="001D02DA"/>
    <w:rsid w:val="001D43C7"/>
    <w:rsid w:val="001D598F"/>
    <w:rsid w:val="001D6480"/>
    <w:rsid w:val="001D79AA"/>
    <w:rsid w:val="001E5F87"/>
    <w:rsid w:val="001E7A13"/>
    <w:rsid w:val="001F15EF"/>
    <w:rsid w:val="002005F4"/>
    <w:rsid w:val="00201DAD"/>
    <w:rsid w:val="002037D2"/>
    <w:rsid w:val="00204A15"/>
    <w:rsid w:val="00212731"/>
    <w:rsid w:val="002129EC"/>
    <w:rsid w:val="002132CD"/>
    <w:rsid w:val="0021396C"/>
    <w:rsid w:val="00214742"/>
    <w:rsid w:val="0021519B"/>
    <w:rsid w:val="00216BE1"/>
    <w:rsid w:val="00217AAB"/>
    <w:rsid w:val="002209A7"/>
    <w:rsid w:val="00223581"/>
    <w:rsid w:val="00225265"/>
    <w:rsid w:val="002253F4"/>
    <w:rsid w:val="002260F0"/>
    <w:rsid w:val="00227B40"/>
    <w:rsid w:val="0023170E"/>
    <w:rsid w:val="00231B29"/>
    <w:rsid w:val="0023660E"/>
    <w:rsid w:val="00236CD6"/>
    <w:rsid w:val="002373AA"/>
    <w:rsid w:val="00237793"/>
    <w:rsid w:val="002418C3"/>
    <w:rsid w:val="002426D3"/>
    <w:rsid w:val="0024326D"/>
    <w:rsid w:val="00244AF2"/>
    <w:rsid w:val="002453A9"/>
    <w:rsid w:val="0024664F"/>
    <w:rsid w:val="002478F1"/>
    <w:rsid w:val="002527D5"/>
    <w:rsid w:val="00253594"/>
    <w:rsid w:val="00253804"/>
    <w:rsid w:val="00254323"/>
    <w:rsid w:val="00254A91"/>
    <w:rsid w:val="00255C39"/>
    <w:rsid w:val="00256010"/>
    <w:rsid w:val="00260CA6"/>
    <w:rsid w:val="00261030"/>
    <w:rsid w:val="00261960"/>
    <w:rsid w:val="00265877"/>
    <w:rsid w:val="00267B4D"/>
    <w:rsid w:val="002703D8"/>
    <w:rsid w:val="00270C8E"/>
    <w:rsid w:val="0027596A"/>
    <w:rsid w:val="00276EDB"/>
    <w:rsid w:val="00282AD5"/>
    <w:rsid w:val="00283189"/>
    <w:rsid w:val="00283623"/>
    <w:rsid w:val="00284264"/>
    <w:rsid w:val="002869BB"/>
    <w:rsid w:val="00292AC8"/>
    <w:rsid w:val="0029553F"/>
    <w:rsid w:val="00295AB4"/>
    <w:rsid w:val="00297CF2"/>
    <w:rsid w:val="002A7F7F"/>
    <w:rsid w:val="002B27F9"/>
    <w:rsid w:val="002C04E0"/>
    <w:rsid w:val="002C0692"/>
    <w:rsid w:val="002C3A66"/>
    <w:rsid w:val="002C4433"/>
    <w:rsid w:val="002C4979"/>
    <w:rsid w:val="002C539A"/>
    <w:rsid w:val="002D03BE"/>
    <w:rsid w:val="002D10E0"/>
    <w:rsid w:val="002D4623"/>
    <w:rsid w:val="002D4CC0"/>
    <w:rsid w:val="002D512B"/>
    <w:rsid w:val="002E0F10"/>
    <w:rsid w:val="002E1725"/>
    <w:rsid w:val="002E1EA6"/>
    <w:rsid w:val="002E5DC0"/>
    <w:rsid w:val="002E6C88"/>
    <w:rsid w:val="002F2EDE"/>
    <w:rsid w:val="002F4D6F"/>
    <w:rsid w:val="002F63B1"/>
    <w:rsid w:val="002F6E9C"/>
    <w:rsid w:val="002F77AB"/>
    <w:rsid w:val="002F7B5E"/>
    <w:rsid w:val="00301503"/>
    <w:rsid w:val="00301E49"/>
    <w:rsid w:val="00302D01"/>
    <w:rsid w:val="00302D6A"/>
    <w:rsid w:val="00303E7A"/>
    <w:rsid w:val="003047A9"/>
    <w:rsid w:val="00313294"/>
    <w:rsid w:val="00314774"/>
    <w:rsid w:val="00314FFA"/>
    <w:rsid w:val="00316E2B"/>
    <w:rsid w:val="00316F85"/>
    <w:rsid w:val="00324401"/>
    <w:rsid w:val="00327533"/>
    <w:rsid w:val="003310B9"/>
    <w:rsid w:val="003333E8"/>
    <w:rsid w:val="00334B0C"/>
    <w:rsid w:val="00334EA9"/>
    <w:rsid w:val="00340280"/>
    <w:rsid w:val="0034157C"/>
    <w:rsid w:val="0034160E"/>
    <w:rsid w:val="00341FA7"/>
    <w:rsid w:val="003428B8"/>
    <w:rsid w:val="003432D2"/>
    <w:rsid w:val="00344962"/>
    <w:rsid w:val="00345628"/>
    <w:rsid w:val="003501DE"/>
    <w:rsid w:val="00351E5E"/>
    <w:rsid w:val="00351EA2"/>
    <w:rsid w:val="003617D9"/>
    <w:rsid w:val="00362D6E"/>
    <w:rsid w:val="003640FF"/>
    <w:rsid w:val="00364EB5"/>
    <w:rsid w:val="00365AB0"/>
    <w:rsid w:val="00366807"/>
    <w:rsid w:val="00367D22"/>
    <w:rsid w:val="003701C8"/>
    <w:rsid w:val="0037080D"/>
    <w:rsid w:val="003710C2"/>
    <w:rsid w:val="0037334D"/>
    <w:rsid w:val="00381BE5"/>
    <w:rsid w:val="003820C1"/>
    <w:rsid w:val="0038662B"/>
    <w:rsid w:val="0038719F"/>
    <w:rsid w:val="00392782"/>
    <w:rsid w:val="00393502"/>
    <w:rsid w:val="00393874"/>
    <w:rsid w:val="00397346"/>
    <w:rsid w:val="003A1ACA"/>
    <w:rsid w:val="003B1BDB"/>
    <w:rsid w:val="003B270C"/>
    <w:rsid w:val="003B3111"/>
    <w:rsid w:val="003B31BA"/>
    <w:rsid w:val="003B4EA8"/>
    <w:rsid w:val="003C13B5"/>
    <w:rsid w:val="003C1CB0"/>
    <w:rsid w:val="003C3EE4"/>
    <w:rsid w:val="003C4EA7"/>
    <w:rsid w:val="003C6B91"/>
    <w:rsid w:val="003C6E11"/>
    <w:rsid w:val="003D04E7"/>
    <w:rsid w:val="003D077F"/>
    <w:rsid w:val="003D104D"/>
    <w:rsid w:val="003D298F"/>
    <w:rsid w:val="003D3617"/>
    <w:rsid w:val="003D3D6B"/>
    <w:rsid w:val="003D7BF4"/>
    <w:rsid w:val="003E4357"/>
    <w:rsid w:val="003E451B"/>
    <w:rsid w:val="003E5159"/>
    <w:rsid w:val="003E5D7E"/>
    <w:rsid w:val="003E6912"/>
    <w:rsid w:val="003F3802"/>
    <w:rsid w:val="003F4257"/>
    <w:rsid w:val="003F5D43"/>
    <w:rsid w:val="00400EB6"/>
    <w:rsid w:val="00406ACF"/>
    <w:rsid w:val="00406FCD"/>
    <w:rsid w:val="00410B8B"/>
    <w:rsid w:val="00413352"/>
    <w:rsid w:val="0041465F"/>
    <w:rsid w:val="004159A4"/>
    <w:rsid w:val="00415C06"/>
    <w:rsid w:val="00417655"/>
    <w:rsid w:val="00421343"/>
    <w:rsid w:val="004219A1"/>
    <w:rsid w:val="0042458D"/>
    <w:rsid w:val="00425912"/>
    <w:rsid w:val="004270EA"/>
    <w:rsid w:val="00430176"/>
    <w:rsid w:val="00430909"/>
    <w:rsid w:val="00431733"/>
    <w:rsid w:val="00435B5B"/>
    <w:rsid w:val="00435BD5"/>
    <w:rsid w:val="00441A63"/>
    <w:rsid w:val="00441D22"/>
    <w:rsid w:val="00442070"/>
    <w:rsid w:val="004421FF"/>
    <w:rsid w:val="004453CF"/>
    <w:rsid w:val="004455F4"/>
    <w:rsid w:val="00446381"/>
    <w:rsid w:val="004476A0"/>
    <w:rsid w:val="004476FD"/>
    <w:rsid w:val="0045125F"/>
    <w:rsid w:val="00451653"/>
    <w:rsid w:val="004560EF"/>
    <w:rsid w:val="004570EF"/>
    <w:rsid w:val="00457164"/>
    <w:rsid w:val="004571F3"/>
    <w:rsid w:val="004602BD"/>
    <w:rsid w:val="004610DA"/>
    <w:rsid w:val="00462098"/>
    <w:rsid w:val="0046658E"/>
    <w:rsid w:val="00466E87"/>
    <w:rsid w:val="00467477"/>
    <w:rsid w:val="004679B2"/>
    <w:rsid w:val="00472C45"/>
    <w:rsid w:val="00474A2C"/>
    <w:rsid w:val="004765A9"/>
    <w:rsid w:val="00476D0A"/>
    <w:rsid w:val="00480DE5"/>
    <w:rsid w:val="0048100F"/>
    <w:rsid w:val="00483A6D"/>
    <w:rsid w:val="00483FC1"/>
    <w:rsid w:val="004858F9"/>
    <w:rsid w:val="00486455"/>
    <w:rsid w:val="00490123"/>
    <w:rsid w:val="00490158"/>
    <w:rsid w:val="0049441D"/>
    <w:rsid w:val="00494A29"/>
    <w:rsid w:val="00497C29"/>
    <w:rsid w:val="004A32A3"/>
    <w:rsid w:val="004A3DE5"/>
    <w:rsid w:val="004A3F02"/>
    <w:rsid w:val="004A4D42"/>
    <w:rsid w:val="004A4E9F"/>
    <w:rsid w:val="004A7454"/>
    <w:rsid w:val="004A7F70"/>
    <w:rsid w:val="004B0C39"/>
    <w:rsid w:val="004B13AD"/>
    <w:rsid w:val="004B2A1E"/>
    <w:rsid w:val="004B5136"/>
    <w:rsid w:val="004B557D"/>
    <w:rsid w:val="004C1E08"/>
    <w:rsid w:val="004C5A48"/>
    <w:rsid w:val="004D01B3"/>
    <w:rsid w:val="004D1D4C"/>
    <w:rsid w:val="004D573C"/>
    <w:rsid w:val="004D7079"/>
    <w:rsid w:val="004E054D"/>
    <w:rsid w:val="004E353B"/>
    <w:rsid w:val="004E7EED"/>
    <w:rsid w:val="004F1990"/>
    <w:rsid w:val="004F258B"/>
    <w:rsid w:val="004F7E3A"/>
    <w:rsid w:val="0050026A"/>
    <w:rsid w:val="00502A14"/>
    <w:rsid w:val="00503DBC"/>
    <w:rsid w:val="00511CF9"/>
    <w:rsid w:val="00512677"/>
    <w:rsid w:val="0051478D"/>
    <w:rsid w:val="00515B77"/>
    <w:rsid w:val="00515E1A"/>
    <w:rsid w:val="00516C24"/>
    <w:rsid w:val="00520F18"/>
    <w:rsid w:val="00522A3E"/>
    <w:rsid w:val="00523ACB"/>
    <w:rsid w:val="00523E2C"/>
    <w:rsid w:val="00523F5B"/>
    <w:rsid w:val="0052436E"/>
    <w:rsid w:val="0052443F"/>
    <w:rsid w:val="0052460E"/>
    <w:rsid w:val="005251DF"/>
    <w:rsid w:val="00531D23"/>
    <w:rsid w:val="00535B10"/>
    <w:rsid w:val="00536D54"/>
    <w:rsid w:val="00537AD2"/>
    <w:rsid w:val="00543784"/>
    <w:rsid w:val="00543DAD"/>
    <w:rsid w:val="005440A6"/>
    <w:rsid w:val="005470A4"/>
    <w:rsid w:val="00547A45"/>
    <w:rsid w:val="00550713"/>
    <w:rsid w:val="0055147F"/>
    <w:rsid w:val="0055220F"/>
    <w:rsid w:val="00554048"/>
    <w:rsid w:val="0055421B"/>
    <w:rsid w:val="00555DD1"/>
    <w:rsid w:val="00562939"/>
    <w:rsid w:val="00563942"/>
    <w:rsid w:val="00567B76"/>
    <w:rsid w:val="005707F7"/>
    <w:rsid w:val="005723E3"/>
    <w:rsid w:val="005738EB"/>
    <w:rsid w:val="005751B0"/>
    <w:rsid w:val="00576A98"/>
    <w:rsid w:val="00576B2A"/>
    <w:rsid w:val="00576CAB"/>
    <w:rsid w:val="0058246D"/>
    <w:rsid w:val="00583B3A"/>
    <w:rsid w:val="00585276"/>
    <w:rsid w:val="00585FE6"/>
    <w:rsid w:val="0058666E"/>
    <w:rsid w:val="0058712E"/>
    <w:rsid w:val="005902C1"/>
    <w:rsid w:val="0059034C"/>
    <w:rsid w:val="00593A5D"/>
    <w:rsid w:val="00593E0F"/>
    <w:rsid w:val="00596810"/>
    <w:rsid w:val="005A434A"/>
    <w:rsid w:val="005A56CC"/>
    <w:rsid w:val="005A593E"/>
    <w:rsid w:val="005B04BE"/>
    <w:rsid w:val="005B17B7"/>
    <w:rsid w:val="005B2F4B"/>
    <w:rsid w:val="005B4B34"/>
    <w:rsid w:val="005B4DF6"/>
    <w:rsid w:val="005B61A2"/>
    <w:rsid w:val="005B769E"/>
    <w:rsid w:val="005C0460"/>
    <w:rsid w:val="005C3029"/>
    <w:rsid w:val="005C3DD8"/>
    <w:rsid w:val="005C5655"/>
    <w:rsid w:val="005C60BB"/>
    <w:rsid w:val="005D4E70"/>
    <w:rsid w:val="005D67D6"/>
    <w:rsid w:val="005E157F"/>
    <w:rsid w:val="005E19E0"/>
    <w:rsid w:val="005E42AC"/>
    <w:rsid w:val="005E695D"/>
    <w:rsid w:val="005E7F4A"/>
    <w:rsid w:val="005F0F86"/>
    <w:rsid w:val="005F4C07"/>
    <w:rsid w:val="005F725F"/>
    <w:rsid w:val="00601E09"/>
    <w:rsid w:val="00602F1D"/>
    <w:rsid w:val="00606876"/>
    <w:rsid w:val="00611D04"/>
    <w:rsid w:val="00611D52"/>
    <w:rsid w:val="00611F9A"/>
    <w:rsid w:val="00613A67"/>
    <w:rsid w:val="006141FF"/>
    <w:rsid w:val="006154F1"/>
    <w:rsid w:val="00622E62"/>
    <w:rsid w:val="006245A3"/>
    <w:rsid w:val="00624EB6"/>
    <w:rsid w:val="00625BC3"/>
    <w:rsid w:val="00627236"/>
    <w:rsid w:val="00627905"/>
    <w:rsid w:val="00630213"/>
    <w:rsid w:val="0064010B"/>
    <w:rsid w:val="00641B11"/>
    <w:rsid w:val="00642F45"/>
    <w:rsid w:val="006439E2"/>
    <w:rsid w:val="00644041"/>
    <w:rsid w:val="00646472"/>
    <w:rsid w:val="006511F6"/>
    <w:rsid w:val="006514CB"/>
    <w:rsid w:val="00656111"/>
    <w:rsid w:val="00661941"/>
    <w:rsid w:val="006625FB"/>
    <w:rsid w:val="00665DE3"/>
    <w:rsid w:val="00674F71"/>
    <w:rsid w:val="006825CF"/>
    <w:rsid w:val="00683189"/>
    <w:rsid w:val="00683ADD"/>
    <w:rsid w:val="0069138A"/>
    <w:rsid w:val="00694537"/>
    <w:rsid w:val="006949B8"/>
    <w:rsid w:val="00694D69"/>
    <w:rsid w:val="006A017C"/>
    <w:rsid w:val="006A1B01"/>
    <w:rsid w:val="006A27D6"/>
    <w:rsid w:val="006A38C5"/>
    <w:rsid w:val="006A451C"/>
    <w:rsid w:val="006A7074"/>
    <w:rsid w:val="006A7A7B"/>
    <w:rsid w:val="006B0F88"/>
    <w:rsid w:val="006B1009"/>
    <w:rsid w:val="006B1705"/>
    <w:rsid w:val="006B1E95"/>
    <w:rsid w:val="006B27E9"/>
    <w:rsid w:val="006B3774"/>
    <w:rsid w:val="006C0509"/>
    <w:rsid w:val="006C117E"/>
    <w:rsid w:val="006C2A26"/>
    <w:rsid w:val="006C4121"/>
    <w:rsid w:val="006D318D"/>
    <w:rsid w:val="006D3659"/>
    <w:rsid w:val="006D5978"/>
    <w:rsid w:val="006E0A89"/>
    <w:rsid w:val="006E34F8"/>
    <w:rsid w:val="006E48EF"/>
    <w:rsid w:val="006E63C4"/>
    <w:rsid w:val="006F1AB0"/>
    <w:rsid w:val="006F2286"/>
    <w:rsid w:val="006F297A"/>
    <w:rsid w:val="006F40C9"/>
    <w:rsid w:val="006F46EE"/>
    <w:rsid w:val="006F4CF0"/>
    <w:rsid w:val="006F5883"/>
    <w:rsid w:val="00701444"/>
    <w:rsid w:val="007018B7"/>
    <w:rsid w:val="007023E1"/>
    <w:rsid w:val="00702C26"/>
    <w:rsid w:val="00705F61"/>
    <w:rsid w:val="00707E15"/>
    <w:rsid w:val="00710F65"/>
    <w:rsid w:val="00711795"/>
    <w:rsid w:val="00711956"/>
    <w:rsid w:val="00713B96"/>
    <w:rsid w:val="00721659"/>
    <w:rsid w:val="0072367A"/>
    <w:rsid w:val="0072619A"/>
    <w:rsid w:val="00733557"/>
    <w:rsid w:val="00733865"/>
    <w:rsid w:val="00733D76"/>
    <w:rsid w:val="007356D6"/>
    <w:rsid w:val="00735EFC"/>
    <w:rsid w:val="00736BEA"/>
    <w:rsid w:val="00737D5F"/>
    <w:rsid w:val="0074006A"/>
    <w:rsid w:val="00744035"/>
    <w:rsid w:val="00751D81"/>
    <w:rsid w:val="00752D8E"/>
    <w:rsid w:val="00755781"/>
    <w:rsid w:val="00755DC5"/>
    <w:rsid w:val="00755F48"/>
    <w:rsid w:val="00761C20"/>
    <w:rsid w:val="007622C1"/>
    <w:rsid w:val="00763541"/>
    <w:rsid w:val="00763595"/>
    <w:rsid w:val="00765228"/>
    <w:rsid w:val="007659A4"/>
    <w:rsid w:val="00766E2A"/>
    <w:rsid w:val="007807F6"/>
    <w:rsid w:val="00782323"/>
    <w:rsid w:val="00782AC5"/>
    <w:rsid w:val="00782DF3"/>
    <w:rsid w:val="007835ED"/>
    <w:rsid w:val="00787402"/>
    <w:rsid w:val="00787C7C"/>
    <w:rsid w:val="00790AE0"/>
    <w:rsid w:val="007944FC"/>
    <w:rsid w:val="00794DC3"/>
    <w:rsid w:val="0079610C"/>
    <w:rsid w:val="00796316"/>
    <w:rsid w:val="007967F6"/>
    <w:rsid w:val="007A0497"/>
    <w:rsid w:val="007A2674"/>
    <w:rsid w:val="007A268C"/>
    <w:rsid w:val="007A2F1F"/>
    <w:rsid w:val="007A51F8"/>
    <w:rsid w:val="007A6568"/>
    <w:rsid w:val="007A7EB0"/>
    <w:rsid w:val="007B2336"/>
    <w:rsid w:val="007B7B8A"/>
    <w:rsid w:val="007C1CA8"/>
    <w:rsid w:val="007C2F48"/>
    <w:rsid w:val="007C62A4"/>
    <w:rsid w:val="007C641C"/>
    <w:rsid w:val="007E07ED"/>
    <w:rsid w:val="007E58DC"/>
    <w:rsid w:val="007F40B7"/>
    <w:rsid w:val="007F5354"/>
    <w:rsid w:val="007F765C"/>
    <w:rsid w:val="007F775B"/>
    <w:rsid w:val="00800677"/>
    <w:rsid w:val="0080200A"/>
    <w:rsid w:val="00802575"/>
    <w:rsid w:val="00803AD3"/>
    <w:rsid w:val="008047FB"/>
    <w:rsid w:val="00811AD9"/>
    <w:rsid w:val="00812C65"/>
    <w:rsid w:val="00813C95"/>
    <w:rsid w:val="00814F8B"/>
    <w:rsid w:val="008153E3"/>
    <w:rsid w:val="008163D7"/>
    <w:rsid w:val="008177FF"/>
    <w:rsid w:val="00817D78"/>
    <w:rsid w:val="00820F6B"/>
    <w:rsid w:val="00830B22"/>
    <w:rsid w:val="008310FA"/>
    <w:rsid w:val="00831771"/>
    <w:rsid w:val="00831D36"/>
    <w:rsid w:val="00833293"/>
    <w:rsid w:val="008333B8"/>
    <w:rsid w:val="008372B5"/>
    <w:rsid w:val="008372D2"/>
    <w:rsid w:val="00845107"/>
    <w:rsid w:val="00845F62"/>
    <w:rsid w:val="008477A7"/>
    <w:rsid w:val="00850360"/>
    <w:rsid w:val="00850B63"/>
    <w:rsid w:val="00852018"/>
    <w:rsid w:val="00854896"/>
    <w:rsid w:val="00860A3A"/>
    <w:rsid w:val="008627A3"/>
    <w:rsid w:val="00866249"/>
    <w:rsid w:val="00867A8C"/>
    <w:rsid w:val="0087011C"/>
    <w:rsid w:val="00872042"/>
    <w:rsid w:val="00872D77"/>
    <w:rsid w:val="008749D9"/>
    <w:rsid w:val="0087728B"/>
    <w:rsid w:val="008776DA"/>
    <w:rsid w:val="0088018B"/>
    <w:rsid w:val="00881C1B"/>
    <w:rsid w:val="008820B2"/>
    <w:rsid w:val="008836A6"/>
    <w:rsid w:val="00884111"/>
    <w:rsid w:val="00891A67"/>
    <w:rsid w:val="008923E1"/>
    <w:rsid w:val="0089313B"/>
    <w:rsid w:val="008977C9"/>
    <w:rsid w:val="008A009B"/>
    <w:rsid w:val="008A07A7"/>
    <w:rsid w:val="008A1074"/>
    <w:rsid w:val="008A14DF"/>
    <w:rsid w:val="008A5CFE"/>
    <w:rsid w:val="008A67CE"/>
    <w:rsid w:val="008A6D28"/>
    <w:rsid w:val="008B0D40"/>
    <w:rsid w:val="008B1DC8"/>
    <w:rsid w:val="008B2F93"/>
    <w:rsid w:val="008B51E1"/>
    <w:rsid w:val="008B59C5"/>
    <w:rsid w:val="008C28D5"/>
    <w:rsid w:val="008C2FDF"/>
    <w:rsid w:val="008C5E6A"/>
    <w:rsid w:val="008D0D89"/>
    <w:rsid w:val="008D11DC"/>
    <w:rsid w:val="008D1B2E"/>
    <w:rsid w:val="008D623B"/>
    <w:rsid w:val="008D692A"/>
    <w:rsid w:val="008D6E02"/>
    <w:rsid w:val="008E1144"/>
    <w:rsid w:val="008E5BE6"/>
    <w:rsid w:val="008F17C6"/>
    <w:rsid w:val="008F56B6"/>
    <w:rsid w:val="008F5CBC"/>
    <w:rsid w:val="008F7B94"/>
    <w:rsid w:val="009023A1"/>
    <w:rsid w:val="0090260F"/>
    <w:rsid w:val="00903D26"/>
    <w:rsid w:val="009043D8"/>
    <w:rsid w:val="00904415"/>
    <w:rsid w:val="00911651"/>
    <w:rsid w:val="00911EEC"/>
    <w:rsid w:val="00912B60"/>
    <w:rsid w:val="00912E3E"/>
    <w:rsid w:val="00917FB7"/>
    <w:rsid w:val="00920AA4"/>
    <w:rsid w:val="0092144C"/>
    <w:rsid w:val="00926021"/>
    <w:rsid w:val="00927FE7"/>
    <w:rsid w:val="0093161E"/>
    <w:rsid w:val="00936829"/>
    <w:rsid w:val="00937A9D"/>
    <w:rsid w:val="009405A2"/>
    <w:rsid w:val="0094085D"/>
    <w:rsid w:val="009441E6"/>
    <w:rsid w:val="0094573B"/>
    <w:rsid w:val="00946E11"/>
    <w:rsid w:val="00946E46"/>
    <w:rsid w:val="009506A3"/>
    <w:rsid w:val="00951311"/>
    <w:rsid w:val="00951376"/>
    <w:rsid w:val="009525A2"/>
    <w:rsid w:val="0095375D"/>
    <w:rsid w:val="0095476F"/>
    <w:rsid w:val="00955E6E"/>
    <w:rsid w:val="00957132"/>
    <w:rsid w:val="00960BA4"/>
    <w:rsid w:val="00961EB9"/>
    <w:rsid w:val="009639C5"/>
    <w:rsid w:val="00966CD3"/>
    <w:rsid w:val="00967821"/>
    <w:rsid w:val="00970EED"/>
    <w:rsid w:val="009715BF"/>
    <w:rsid w:val="00971761"/>
    <w:rsid w:val="00972D7B"/>
    <w:rsid w:val="00974D7F"/>
    <w:rsid w:val="00981888"/>
    <w:rsid w:val="009830EB"/>
    <w:rsid w:val="00986299"/>
    <w:rsid w:val="00990BB3"/>
    <w:rsid w:val="009925CD"/>
    <w:rsid w:val="0099641C"/>
    <w:rsid w:val="009A1CCF"/>
    <w:rsid w:val="009A4341"/>
    <w:rsid w:val="009A6894"/>
    <w:rsid w:val="009A6C2B"/>
    <w:rsid w:val="009A72B4"/>
    <w:rsid w:val="009B032B"/>
    <w:rsid w:val="009B0849"/>
    <w:rsid w:val="009B17F3"/>
    <w:rsid w:val="009B2D12"/>
    <w:rsid w:val="009B65D6"/>
    <w:rsid w:val="009B66C6"/>
    <w:rsid w:val="009D0F80"/>
    <w:rsid w:val="009D11E0"/>
    <w:rsid w:val="009D329A"/>
    <w:rsid w:val="009D3D6D"/>
    <w:rsid w:val="009D433F"/>
    <w:rsid w:val="009D5DED"/>
    <w:rsid w:val="009D62D3"/>
    <w:rsid w:val="009D71C7"/>
    <w:rsid w:val="009E027E"/>
    <w:rsid w:val="009E3BEC"/>
    <w:rsid w:val="009E3DA5"/>
    <w:rsid w:val="009E5033"/>
    <w:rsid w:val="009E7D82"/>
    <w:rsid w:val="009E7FE8"/>
    <w:rsid w:val="009F128D"/>
    <w:rsid w:val="009F1915"/>
    <w:rsid w:val="009F3CDF"/>
    <w:rsid w:val="009F44D6"/>
    <w:rsid w:val="009F460B"/>
    <w:rsid w:val="009F4C97"/>
    <w:rsid w:val="009F65C3"/>
    <w:rsid w:val="009F70CA"/>
    <w:rsid w:val="009F7207"/>
    <w:rsid w:val="009F7D51"/>
    <w:rsid w:val="00A001E3"/>
    <w:rsid w:val="00A0193B"/>
    <w:rsid w:val="00A04303"/>
    <w:rsid w:val="00A074B9"/>
    <w:rsid w:val="00A07EC9"/>
    <w:rsid w:val="00A10B0F"/>
    <w:rsid w:val="00A10EC7"/>
    <w:rsid w:val="00A115F4"/>
    <w:rsid w:val="00A134D0"/>
    <w:rsid w:val="00A16771"/>
    <w:rsid w:val="00A17D95"/>
    <w:rsid w:val="00A2076C"/>
    <w:rsid w:val="00A234B4"/>
    <w:rsid w:val="00A23812"/>
    <w:rsid w:val="00A2516A"/>
    <w:rsid w:val="00A31C1A"/>
    <w:rsid w:val="00A33CC0"/>
    <w:rsid w:val="00A34F33"/>
    <w:rsid w:val="00A435FF"/>
    <w:rsid w:val="00A44788"/>
    <w:rsid w:val="00A44794"/>
    <w:rsid w:val="00A44EAA"/>
    <w:rsid w:val="00A459B4"/>
    <w:rsid w:val="00A46212"/>
    <w:rsid w:val="00A465F7"/>
    <w:rsid w:val="00A503BF"/>
    <w:rsid w:val="00A50DD8"/>
    <w:rsid w:val="00A614C0"/>
    <w:rsid w:val="00A61FBF"/>
    <w:rsid w:val="00A6351A"/>
    <w:rsid w:val="00A66B63"/>
    <w:rsid w:val="00A67CAF"/>
    <w:rsid w:val="00A67CD7"/>
    <w:rsid w:val="00A70E2E"/>
    <w:rsid w:val="00A732FB"/>
    <w:rsid w:val="00A76E3B"/>
    <w:rsid w:val="00A77131"/>
    <w:rsid w:val="00A82582"/>
    <w:rsid w:val="00A8346A"/>
    <w:rsid w:val="00A902D3"/>
    <w:rsid w:val="00A913F9"/>
    <w:rsid w:val="00A925B1"/>
    <w:rsid w:val="00A932B9"/>
    <w:rsid w:val="00A962D3"/>
    <w:rsid w:val="00AA03C1"/>
    <w:rsid w:val="00AA1041"/>
    <w:rsid w:val="00AA134F"/>
    <w:rsid w:val="00AA23BA"/>
    <w:rsid w:val="00AA2749"/>
    <w:rsid w:val="00AA6F28"/>
    <w:rsid w:val="00AB38DA"/>
    <w:rsid w:val="00AB46DF"/>
    <w:rsid w:val="00AB47B4"/>
    <w:rsid w:val="00AB5DC6"/>
    <w:rsid w:val="00AB5F4C"/>
    <w:rsid w:val="00AC0EEC"/>
    <w:rsid w:val="00AC3E2E"/>
    <w:rsid w:val="00AC6491"/>
    <w:rsid w:val="00AC6E6A"/>
    <w:rsid w:val="00AC7E39"/>
    <w:rsid w:val="00AD0511"/>
    <w:rsid w:val="00AD3F05"/>
    <w:rsid w:val="00AD4244"/>
    <w:rsid w:val="00AD7923"/>
    <w:rsid w:val="00AE0DDC"/>
    <w:rsid w:val="00AE1749"/>
    <w:rsid w:val="00AE1CEC"/>
    <w:rsid w:val="00AE33C8"/>
    <w:rsid w:val="00AE5B26"/>
    <w:rsid w:val="00AE71BB"/>
    <w:rsid w:val="00AF2524"/>
    <w:rsid w:val="00AF25A8"/>
    <w:rsid w:val="00AF3DB4"/>
    <w:rsid w:val="00B00756"/>
    <w:rsid w:val="00B018E4"/>
    <w:rsid w:val="00B033FD"/>
    <w:rsid w:val="00B04F4D"/>
    <w:rsid w:val="00B05702"/>
    <w:rsid w:val="00B064AA"/>
    <w:rsid w:val="00B06F19"/>
    <w:rsid w:val="00B072B8"/>
    <w:rsid w:val="00B13D29"/>
    <w:rsid w:val="00B151C1"/>
    <w:rsid w:val="00B16333"/>
    <w:rsid w:val="00B2018E"/>
    <w:rsid w:val="00B30AF1"/>
    <w:rsid w:val="00B311D5"/>
    <w:rsid w:val="00B32FFA"/>
    <w:rsid w:val="00B345AA"/>
    <w:rsid w:val="00B35A92"/>
    <w:rsid w:val="00B370C0"/>
    <w:rsid w:val="00B37C29"/>
    <w:rsid w:val="00B40022"/>
    <w:rsid w:val="00B44689"/>
    <w:rsid w:val="00B55899"/>
    <w:rsid w:val="00B56150"/>
    <w:rsid w:val="00B6068E"/>
    <w:rsid w:val="00B60B94"/>
    <w:rsid w:val="00B62470"/>
    <w:rsid w:val="00B6311B"/>
    <w:rsid w:val="00B6549A"/>
    <w:rsid w:val="00B6733C"/>
    <w:rsid w:val="00B67698"/>
    <w:rsid w:val="00B764BC"/>
    <w:rsid w:val="00B76984"/>
    <w:rsid w:val="00B80670"/>
    <w:rsid w:val="00B82314"/>
    <w:rsid w:val="00B8267E"/>
    <w:rsid w:val="00B865B5"/>
    <w:rsid w:val="00B924FE"/>
    <w:rsid w:val="00B92F68"/>
    <w:rsid w:val="00B93185"/>
    <w:rsid w:val="00B95345"/>
    <w:rsid w:val="00BA1B4C"/>
    <w:rsid w:val="00BA1E36"/>
    <w:rsid w:val="00BA7FB7"/>
    <w:rsid w:val="00BB00DC"/>
    <w:rsid w:val="00BB2EB2"/>
    <w:rsid w:val="00BB3E70"/>
    <w:rsid w:val="00BB5CEA"/>
    <w:rsid w:val="00BB7F51"/>
    <w:rsid w:val="00BC0822"/>
    <w:rsid w:val="00BC0E97"/>
    <w:rsid w:val="00BC1D06"/>
    <w:rsid w:val="00BC2079"/>
    <w:rsid w:val="00BC2CB7"/>
    <w:rsid w:val="00BC38E1"/>
    <w:rsid w:val="00BC452E"/>
    <w:rsid w:val="00BC4B88"/>
    <w:rsid w:val="00BC524D"/>
    <w:rsid w:val="00BC54A5"/>
    <w:rsid w:val="00BC61DB"/>
    <w:rsid w:val="00BC73E1"/>
    <w:rsid w:val="00BD2159"/>
    <w:rsid w:val="00BD21E6"/>
    <w:rsid w:val="00BD2567"/>
    <w:rsid w:val="00BD5E84"/>
    <w:rsid w:val="00BD780A"/>
    <w:rsid w:val="00BE03C9"/>
    <w:rsid w:val="00BE080C"/>
    <w:rsid w:val="00BE1256"/>
    <w:rsid w:val="00BE1F76"/>
    <w:rsid w:val="00BE28D8"/>
    <w:rsid w:val="00BE308C"/>
    <w:rsid w:val="00BE41A6"/>
    <w:rsid w:val="00BE531D"/>
    <w:rsid w:val="00BF0306"/>
    <w:rsid w:val="00BF21A2"/>
    <w:rsid w:val="00BF3BF2"/>
    <w:rsid w:val="00BF4797"/>
    <w:rsid w:val="00BF6FBC"/>
    <w:rsid w:val="00C01CE0"/>
    <w:rsid w:val="00C0209C"/>
    <w:rsid w:val="00C0318C"/>
    <w:rsid w:val="00C051B6"/>
    <w:rsid w:val="00C06852"/>
    <w:rsid w:val="00C07112"/>
    <w:rsid w:val="00C079CF"/>
    <w:rsid w:val="00C11834"/>
    <w:rsid w:val="00C170FA"/>
    <w:rsid w:val="00C23B79"/>
    <w:rsid w:val="00C3177E"/>
    <w:rsid w:val="00C3536F"/>
    <w:rsid w:val="00C3631D"/>
    <w:rsid w:val="00C36DFC"/>
    <w:rsid w:val="00C411E1"/>
    <w:rsid w:val="00C43032"/>
    <w:rsid w:val="00C43C39"/>
    <w:rsid w:val="00C44E15"/>
    <w:rsid w:val="00C51754"/>
    <w:rsid w:val="00C52ECF"/>
    <w:rsid w:val="00C52ED1"/>
    <w:rsid w:val="00C55B81"/>
    <w:rsid w:val="00C56020"/>
    <w:rsid w:val="00C5725D"/>
    <w:rsid w:val="00C60FA4"/>
    <w:rsid w:val="00C611A2"/>
    <w:rsid w:val="00C613A4"/>
    <w:rsid w:val="00C615AD"/>
    <w:rsid w:val="00C63C73"/>
    <w:rsid w:val="00C6511E"/>
    <w:rsid w:val="00C708BF"/>
    <w:rsid w:val="00C764A5"/>
    <w:rsid w:val="00C76675"/>
    <w:rsid w:val="00C76924"/>
    <w:rsid w:val="00C80BA8"/>
    <w:rsid w:val="00C80C3C"/>
    <w:rsid w:val="00C81566"/>
    <w:rsid w:val="00C81780"/>
    <w:rsid w:val="00C84D79"/>
    <w:rsid w:val="00C84FA1"/>
    <w:rsid w:val="00C85103"/>
    <w:rsid w:val="00C85687"/>
    <w:rsid w:val="00C913A4"/>
    <w:rsid w:val="00CB04DE"/>
    <w:rsid w:val="00CB5B7E"/>
    <w:rsid w:val="00CB5C13"/>
    <w:rsid w:val="00CB6B76"/>
    <w:rsid w:val="00CB71E7"/>
    <w:rsid w:val="00CD510C"/>
    <w:rsid w:val="00CE149E"/>
    <w:rsid w:val="00CE201B"/>
    <w:rsid w:val="00CE56CD"/>
    <w:rsid w:val="00CE6518"/>
    <w:rsid w:val="00CE6F9E"/>
    <w:rsid w:val="00CE7063"/>
    <w:rsid w:val="00CE7A1B"/>
    <w:rsid w:val="00CF00A1"/>
    <w:rsid w:val="00CF1193"/>
    <w:rsid w:val="00CF1D40"/>
    <w:rsid w:val="00CF6C7E"/>
    <w:rsid w:val="00D00363"/>
    <w:rsid w:val="00D02D36"/>
    <w:rsid w:val="00D07884"/>
    <w:rsid w:val="00D106D8"/>
    <w:rsid w:val="00D110EB"/>
    <w:rsid w:val="00D13495"/>
    <w:rsid w:val="00D16A12"/>
    <w:rsid w:val="00D20913"/>
    <w:rsid w:val="00D20E3B"/>
    <w:rsid w:val="00D21C2A"/>
    <w:rsid w:val="00D23EB8"/>
    <w:rsid w:val="00D26ABD"/>
    <w:rsid w:val="00D31BB6"/>
    <w:rsid w:val="00D41187"/>
    <w:rsid w:val="00D41F6E"/>
    <w:rsid w:val="00D42BC7"/>
    <w:rsid w:val="00D435E3"/>
    <w:rsid w:val="00D45CD5"/>
    <w:rsid w:val="00D46C86"/>
    <w:rsid w:val="00D51DB7"/>
    <w:rsid w:val="00D5254D"/>
    <w:rsid w:val="00D54D0C"/>
    <w:rsid w:val="00D6180B"/>
    <w:rsid w:val="00D65C5F"/>
    <w:rsid w:val="00D65DA1"/>
    <w:rsid w:val="00D66AD3"/>
    <w:rsid w:val="00D67D96"/>
    <w:rsid w:val="00D70B6B"/>
    <w:rsid w:val="00D72946"/>
    <w:rsid w:val="00D73509"/>
    <w:rsid w:val="00D73E16"/>
    <w:rsid w:val="00D76E8F"/>
    <w:rsid w:val="00D82066"/>
    <w:rsid w:val="00D8253C"/>
    <w:rsid w:val="00D85D77"/>
    <w:rsid w:val="00D870AE"/>
    <w:rsid w:val="00D948BD"/>
    <w:rsid w:val="00DA243D"/>
    <w:rsid w:val="00DA2608"/>
    <w:rsid w:val="00DA3D83"/>
    <w:rsid w:val="00DA4403"/>
    <w:rsid w:val="00DA4A1F"/>
    <w:rsid w:val="00DB0551"/>
    <w:rsid w:val="00DB0747"/>
    <w:rsid w:val="00DB09FD"/>
    <w:rsid w:val="00DB4507"/>
    <w:rsid w:val="00DB5EEC"/>
    <w:rsid w:val="00DC1E7D"/>
    <w:rsid w:val="00DC2D4A"/>
    <w:rsid w:val="00DC77B0"/>
    <w:rsid w:val="00DD083A"/>
    <w:rsid w:val="00DD2C66"/>
    <w:rsid w:val="00DD30D7"/>
    <w:rsid w:val="00DD396D"/>
    <w:rsid w:val="00DD409E"/>
    <w:rsid w:val="00DD412D"/>
    <w:rsid w:val="00DD5A41"/>
    <w:rsid w:val="00DD795A"/>
    <w:rsid w:val="00DE0375"/>
    <w:rsid w:val="00DE0AF0"/>
    <w:rsid w:val="00DE1E81"/>
    <w:rsid w:val="00DE1F94"/>
    <w:rsid w:val="00DE2043"/>
    <w:rsid w:val="00DE2865"/>
    <w:rsid w:val="00DE2B53"/>
    <w:rsid w:val="00DE441B"/>
    <w:rsid w:val="00DE4A08"/>
    <w:rsid w:val="00DE51A3"/>
    <w:rsid w:val="00DE7104"/>
    <w:rsid w:val="00DE7E4B"/>
    <w:rsid w:val="00DF796C"/>
    <w:rsid w:val="00E01872"/>
    <w:rsid w:val="00E02B18"/>
    <w:rsid w:val="00E04CDA"/>
    <w:rsid w:val="00E04FA4"/>
    <w:rsid w:val="00E07839"/>
    <w:rsid w:val="00E102CA"/>
    <w:rsid w:val="00E107AA"/>
    <w:rsid w:val="00E10971"/>
    <w:rsid w:val="00E1287A"/>
    <w:rsid w:val="00E14F66"/>
    <w:rsid w:val="00E15BC9"/>
    <w:rsid w:val="00E16C03"/>
    <w:rsid w:val="00E16C41"/>
    <w:rsid w:val="00E1751B"/>
    <w:rsid w:val="00E202BD"/>
    <w:rsid w:val="00E2465B"/>
    <w:rsid w:val="00E254EE"/>
    <w:rsid w:val="00E25B8B"/>
    <w:rsid w:val="00E25DBF"/>
    <w:rsid w:val="00E2601E"/>
    <w:rsid w:val="00E26842"/>
    <w:rsid w:val="00E32DD0"/>
    <w:rsid w:val="00E34457"/>
    <w:rsid w:val="00E35E32"/>
    <w:rsid w:val="00E41B9A"/>
    <w:rsid w:val="00E41BA5"/>
    <w:rsid w:val="00E424C9"/>
    <w:rsid w:val="00E447FE"/>
    <w:rsid w:val="00E44E57"/>
    <w:rsid w:val="00E50285"/>
    <w:rsid w:val="00E51FB4"/>
    <w:rsid w:val="00E537FF"/>
    <w:rsid w:val="00E53FAC"/>
    <w:rsid w:val="00E55C71"/>
    <w:rsid w:val="00E56109"/>
    <w:rsid w:val="00E56BC1"/>
    <w:rsid w:val="00E56FCC"/>
    <w:rsid w:val="00E624FB"/>
    <w:rsid w:val="00E655B5"/>
    <w:rsid w:val="00E665C3"/>
    <w:rsid w:val="00E67E06"/>
    <w:rsid w:val="00E7297B"/>
    <w:rsid w:val="00E82DAD"/>
    <w:rsid w:val="00E8490C"/>
    <w:rsid w:val="00E85259"/>
    <w:rsid w:val="00E856B7"/>
    <w:rsid w:val="00E90F44"/>
    <w:rsid w:val="00E91795"/>
    <w:rsid w:val="00E91A4A"/>
    <w:rsid w:val="00E94BC0"/>
    <w:rsid w:val="00E95D49"/>
    <w:rsid w:val="00E96D97"/>
    <w:rsid w:val="00E97047"/>
    <w:rsid w:val="00E97BBF"/>
    <w:rsid w:val="00EA0062"/>
    <w:rsid w:val="00EA0A76"/>
    <w:rsid w:val="00EA0EAF"/>
    <w:rsid w:val="00EA24E8"/>
    <w:rsid w:val="00EA35A2"/>
    <w:rsid w:val="00EA366B"/>
    <w:rsid w:val="00EA39A4"/>
    <w:rsid w:val="00EA3EFE"/>
    <w:rsid w:val="00EA7082"/>
    <w:rsid w:val="00EA7C66"/>
    <w:rsid w:val="00EB1ED5"/>
    <w:rsid w:val="00EB37C9"/>
    <w:rsid w:val="00EB3FA3"/>
    <w:rsid w:val="00EB4787"/>
    <w:rsid w:val="00EB5613"/>
    <w:rsid w:val="00EC27B6"/>
    <w:rsid w:val="00EC3A2D"/>
    <w:rsid w:val="00EC3C47"/>
    <w:rsid w:val="00EC5DC1"/>
    <w:rsid w:val="00ED080F"/>
    <w:rsid w:val="00ED26AA"/>
    <w:rsid w:val="00ED6806"/>
    <w:rsid w:val="00ED7592"/>
    <w:rsid w:val="00EE310E"/>
    <w:rsid w:val="00EE4259"/>
    <w:rsid w:val="00EE56CB"/>
    <w:rsid w:val="00EF03CB"/>
    <w:rsid w:val="00EF503E"/>
    <w:rsid w:val="00EF6EAB"/>
    <w:rsid w:val="00EF77EF"/>
    <w:rsid w:val="00F0222A"/>
    <w:rsid w:val="00F0238F"/>
    <w:rsid w:val="00F03F70"/>
    <w:rsid w:val="00F0516E"/>
    <w:rsid w:val="00F058D6"/>
    <w:rsid w:val="00F05BCC"/>
    <w:rsid w:val="00F0623F"/>
    <w:rsid w:val="00F06CFF"/>
    <w:rsid w:val="00F06DBA"/>
    <w:rsid w:val="00F073FF"/>
    <w:rsid w:val="00F076E2"/>
    <w:rsid w:val="00F10A46"/>
    <w:rsid w:val="00F13572"/>
    <w:rsid w:val="00F1728C"/>
    <w:rsid w:val="00F20A93"/>
    <w:rsid w:val="00F224D9"/>
    <w:rsid w:val="00F2422F"/>
    <w:rsid w:val="00F27978"/>
    <w:rsid w:val="00F36D6E"/>
    <w:rsid w:val="00F3712F"/>
    <w:rsid w:val="00F377B6"/>
    <w:rsid w:val="00F37DA3"/>
    <w:rsid w:val="00F41F5F"/>
    <w:rsid w:val="00F42996"/>
    <w:rsid w:val="00F43412"/>
    <w:rsid w:val="00F45504"/>
    <w:rsid w:val="00F455F8"/>
    <w:rsid w:val="00F46528"/>
    <w:rsid w:val="00F5175A"/>
    <w:rsid w:val="00F5250F"/>
    <w:rsid w:val="00F53985"/>
    <w:rsid w:val="00F5518F"/>
    <w:rsid w:val="00F5547F"/>
    <w:rsid w:val="00F57A63"/>
    <w:rsid w:val="00F6169E"/>
    <w:rsid w:val="00F63F94"/>
    <w:rsid w:val="00F64162"/>
    <w:rsid w:val="00F66766"/>
    <w:rsid w:val="00F713B8"/>
    <w:rsid w:val="00F7268E"/>
    <w:rsid w:val="00F728A2"/>
    <w:rsid w:val="00F7354F"/>
    <w:rsid w:val="00F803F8"/>
    <w:rsid w:val="00F8106E"/>
    <w:rsid w:val="00F812FA"/>
    <w:rsid w:val="00F82B08"/>
    <w:rsid w:val="00F90B69"/>
    <w:rsid w:val="00F9165C"/>
    <w:rsid w:val="00F94168"/>
    <w:rsid w:val="00F94593"/>
    <w:rsid w:val="00FA1390"/>
    <w:rsid w:val="00FA4883"/>
    <w:rsid w:val="00FA4E30"/>
    <w:rsid w:val="00FB36A9"/>
    <w:rsid w:val="00FB5C0E"/>
    <w:rsid w:val="00FC60E2"/>
    <w:rsid w:val="00FC6E88"/>
    <w:rsid w:val="00FD34FF"/>
    <w:rsid w:val="00FD49EE"/>
    <w:rsid w:val="00FD55EE"/>
    <w:rsid w:val="00FD582D"/>
    <w:rsid w:val="00FD60C0"/>
    <w:rsid w:val="00FD71E5"/>
    <w:rsid w:val="00FE0246"/>
    <w:rsid w:val="00FE2604"/>
    <w:rsid w:val="00FE4C49"/>
    <w:rsid w:val="00FF0C94"/>
    <w:rsid w:val="00FF249D"/>
    <w:rsid w:val="00FF2D79"/>
    <w:rsid w:val="00FF7381"/>
    <w:rsid w:val="00FF7DCF"/>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7b6c58,#887e6e,#b0a696,#828282"/>
    </o:shapedefaults>
    <o:shapelayout v:ext="edit">
      <o:idmap v:ext="edit" data="2"/>
    </o:shapelayout>
  </w:shapeDefaults>
  <w:decimalSymbol w:val=","/>
  <w:listSeparator w:val=";"/>
  <w14:docId w14:val="594DD0F4"/>
  <w15:docId w15:val="{F5B5D0A1-0EE0-4BDE-B447-EAA3C510E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0"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link w:val="Heading1Char"/>
    <w:autoRedefine/>
    <w:uiPriority w:val="9"/>
    <w:qFormat/>
    <w:rsid w:val="00A04303"/>
    <w:pPr>
      <w:keepNext/>
      <w:pageBreakBefore/>
      <w:numPr>
        <w:numId w:val="2"/>
      </w:numPr>
      <w:spacing w:before="600" w:after="60"/>
      <w:ind w:left="431" w:hanging="431"/>
      <w:jc w:val="both"/>
      <w:outlineLvl w:val="0"/>
    </w:pPr>
    <w:rPr>
      <w:rFonts w:cs="Arial"/>
      <w:b/>
      <w:bCs/>
      <w:caps/>
      <w:color w:val="D2232A"/>
      <w:kern w:val="32"/>
      <w:szCs w:val="32"/>
      <w:lang w:val="en-GB"/>
    </w:rPr>
  </w:style>
  <w:style w:type="paragraph" w:styleId="Heading2">
    <w:name w:val="heading 2"/>
    <w:aliases w:val="ECC Heading 2,h2,H2,h21,Heading Two,R2,l2,Sub-section"/>
    <w:basedOn w:val="Normal"/>
    <w:next w:val="ECCParagraph"/>
    <w:link w:val="Heading2Char"/>
    <w:autoRedefine/>
    <w:qFormat/>
    <w:rsid w:val="00E107AA"/>
    <w:pPr>
      <w:keepNext/>
      <w:numPr>
        <w:ilvl w:val="1"/>
        <w:numId w:val="2"/>
      </w:numPr>
      <w:tabs>
        <w:tab w:val="clear" w:pos="576"/>
      </w:tabs>
      <w:spacing w:before="480" w:after="240"/>
      <w:ind w:left="426" w:hanging="426"/>
      <w:outlineLvl w:val="1"/>
    </w:pPr>
    <w:rPr>
      <w:rFonts w:cs="Arial"/>
      <w:b/>
      <w:bCs/>
      <w:iCs/>
      <w:caps/>
      <w:szCs w:val="28"/>
    </w:rPr>
  </w:style>
  <w:style w:type="paragraph" w:styleId="Heading3">
    <w:name w:val="heading 3"/>
    <w:aliases w:val="ECC Heading 3,h3,3"/>
    <w:basedOn w:val="Normal"/>
    <w:next w:val="ECCParagraph"/>
    <w:link w:val="Heading3Char"/>
    <w:autoRedefine/>
    <w:qFormat/>
    <w:rsid w:val="005A593E"/>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link w:val="Heading4Char"/>
    <w:autoRedefine/>
    <w:qFormat/>
    <w:rsid w:val="005C3029"/>
    <w:pPr>
      <w:numPr>
        <w:ilvl w:val="3"/>
        <w:numId w:val="2"/>
      </w:numPr>
      <w:spacing w:before="360" w:after="120"/>
      <w:outlineLvl w:val="3"/>
    </w:pPr>
    <w:rPr>
      <w:rFonts w:cs="Arial"/>
      <w:bCs/>
      <w:i/>
      <w:color w:val="D2232A"/>
      <w:szCs w:val="26"/>
      <w:lang w:val="en-GB"/>
    </w:rPr>
  </w:style>
  <w:style w:type="paragraph" w:styleId="Heading5">
    <w:name w:val="heading 5"/>
    <w:basedOn w:val="Normal"/>
    <w:next w:val="Normal"/>
    <w:link w:val="Heading5Char"/>
    <w:qFormat/>
    <w:rsid w:val="00D20E3B"/>
    <w:pPr>
      <w:numPr>
        <w:ilvl w:val="4"/>
        <w:numId w:val="2"/>
      </w:numPr>
      <w:spacing w:before="240" w:after="60"/>
      <w:outlineLvl w:val="4"/>
    </w:pPr>
    <w:rPr>
      <w:b/>
      <w:bCs/>
      <w:i/>
      <w:iCs/>
      <w:sz w:val="26"/>
      <w:szCs w:val="26"/>
    </w:rPr>
  </w:style>
  <w:style w:type="paragraph" w:styleId="Heading6">
    <w:name w:val="heading 6"/>
    <w:basedOn w:val="Normal"/>
    <w:next w:val="Normal"/>
    <w:link w:val="Heading6Char"/>
    <w:qFormat/>
    <w:rsid w:val="00D20E3B"/>
    <w:pPr>
      <w:numPr>
        <w:ilvl w:val="5"/>
        <w:numId w:val="2"/>
      </w:numPr>
      <w:spacing w:before="240" w:after="60"/>
      <w:outlineLvl w:val="5"/>
    </w:pPr>
    <w:rPr>
      <w:b/>
      <w:bCs/>
      <w:sz w:val="22"/>
      <w:szCs w:val="22"/>
    </w:rPr>
  </w:style>
  <w:style w:type="paragraph" w:styleId="Heading7">
    <w:name w:val="heading 7"/>
    <w:basedOn w:val="Normal"/>
    <w:next w:val="Normal"/>
    <w:link w:val="Heading7Char"/>
    <w:qFormat/>
    <w:rsid w:val="00D20E3B"/>
    <w:pPr>
      <w:numPr>
        <w:ilvl w:val="6"/>
        <w:numId w:val="2"/>
      </w:numPr>
      <w:spacing w:before="240" w:after="60"/>
      <w:outlineLvl w:val="6"/>
    </w:pPr>
    <w:rPr>
      <w:sz w:val="24"/>
    </w:rPr>
  </w:style>
  <w:style w:type="paragraph" w:styleId="Heading8">
    <w:name w:val="heading 8"/>
    <w:basedOn w:val="Normal"/>
    <w:next w:val="Normal"/>
    <w:link w:val="Heading8Char"/>
    <w:qFormat/>
    <w:rsid w:val="00D20E3B"/>
    <w:pPr>
      <w:numPr>
        <w:ilvl w:val="7"/>
        <w:numId w:val="2"/>
      </w:numPr>
      <w:spacing w:before="240" w:after="60"/>
      <w:outlineLvl w:val="7"/>
    </w:pPr>
    <w:rPr>
      <w:i/>
      <w:iCs/>
      <w:sz w:val="24"/>
    </w:rPr>
  </w:style>
  <w:style w:type="paragraph" w:styleId="Heading9">
    <w:name w:val="heading 9"/>
    <w:basedOn w:val="Normal"/>
    <w:next w:val="Normal"/>
    <w:link w:val="Heading9Char"/>
    <w:qFormat/>
    <w:rsid w:val="00D20E3B"/>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styleId="Header">
    <w:name w:val="header"/>
    <w:basedOn w:val="Normal"/>
    <w:link w:val="HeaderChar"/>
    <w:uiPriority w:val="99"/>
    <w:rsid w:val="00C95C7C"/>
    <w:pPr>
      <w:tabs>
        <w:tab w:val="center" w:pos="4320"/>
        <w:tab w:val="right" w:pos="8640"/>
      </w:tabs>
    </w:pPr>
    <w:rPr>
      <w:b/>
      <w:sz w:val="16"/>
    </w:rPr>
  </w:style>
  <w:style w:type="paragraph" w:styleId="Footer">
    <w:name w:val="footer"/>
    <w:basedOn w:val="Normal"/>
    <w:link w:val="FooterChar"/>
    <w:uiPriority w:val="99"/>
    <w:rsid w:val="0077244E"/>
    <w:pPr>
      <w:tabs>
        <w:tab w:val="center" w:pos="4320"/>
        <w:tab w:val="right" w:pos="8640"/>
      </w:tabs>
    </w:pPr>
  </w:style>
  <w:style w:type="paragraph" w:customStyle="1" w:styleId="ECCAnnexheading1">
    <w:name w:val="ECC Annex heading1"/>
    <w:basedOn w:val="Heading1"/>
    <w:next w:val="ECCParagraph"/>
    <w:qFormat/>
    <w:rsid w:val="00E16C03"/>
    <w:pPr>
      <w:numPr>
        <w:numId w:val="7"/>
      </w:numPr>
      <w:ind w:left="0"/>
    </w:pPr>
  </w:style>
  <w:style w:type="paragraph" w:styleId="TOC1">
    <w:name w:val="toc 1"/>
    <w:aliases w:val="ECC Index 1"/>
    <w:basedOn w:val="Normal"/>
    <w:next w:val="Normal"/>
    <w:link w:val="TOC1Char"/>
    <w:autoRedefine/>
    <w:uiPriority w:val="39"/>
    <w:qFormat/>
    <w:rsid w:val="008749D9"/>
    <w:pPr>
      <w:tabs>
        <w:tab w:val="left" w:pos="360"/>
        <w:tab w:val="right" w:leader="dot" w:pos="9629"/>
      </w:tabs>
      <w:spacing w:before="240"/>
    </w:pPr>
    <w:rPr>
      <w:b/>
      <w:caps/>
    </w:rPr>
  </w:style>
  <w:style w:type="character" w:styleId="Hyperlink">
    <w:name w:val="Hyperlink"/>
    <w:aliases w:val="ECC Hyperlink,CEO_Hyperlink,超级链接"/>
    <w:basedOn w:val="DefaultParagraphFont"/>
    <w:uiPriority w:val="99"/>
    <w:qFormat/>
    <w:rsid w:val="00A82384"/>
    <w:rPr>
      <w:color w:val="0000FF"/>
      <w:u w:val="single"/>
    </w:rPr>
  </w:style>
  <w:style w:type="paragraph" w:styleId="TOC2">
    <w:name w:val="toc 2"/>
    <w:aliases w:val="ECC Index 2"/>
    <w:basedOn w:val="Normal"/>
    <w:next w:val="Normal"/>
    <w:autoRedefine/>
    <w:uiPriority w:val="39"/>
    <w:qFormat/>
    <w:rsid w:val="00E107AA"/>
    <w:pPr>
      <w:tabs>
        <w:tab w:val="left" w:pos="900"/>
        <w:tab w:val="right" w:leader="dot" w:pos="9629"/>
      </w:tabs>
      <w:ind w:left="360"/>
    </w:pPr>
  </w:style>
  <w:style w:type="paragraph" w:styleId="TOC3">
    <w:name w:val="toc 3"/>
    <w:aliases w:val="ECC Index 3"/>
    <w:basedOn w:val="Normal"/>
    <w:next w:val="Normal"/>
    <w:autoRedefine/>
    <w:uiPriority w:val="39"/>
    <w:qFormat/>
    <w:rsid w:val="00CF7259"/>
    <w:pPr>
      <w:tabs>
        <w:tab w:val="left" w:pos="1440"/>
        <w:tab w:val="right" w:leader="dot" w:pos="9629"/>
      </w:tabs>
      <w:ind w:left="900"/>
    </w:pPr>
  </w:style>
  <w:style w:type="paragraph" w:styleId="TOC4">
    <w:name w:val="toc 4"/>
    <w:aliases w:val="ECC Index 4"/>
    <w:basedOn w:val="Normal"/>
    <w:next w:val="Normal"/>
    <w:autoRedefine/>
    <w:uiPriority w:val="39"/>
    <w:rsid w:val="007D1E37"/>
    <w:pPr>
      <w:tabs>
        <w:tab w:val="left" w:pos="2340"/>
        <w:tab w:val="right" w:leader="dot" w:pos="9629"/>
      </w:tabs>
      <w:ind w:left="1440"/>
    </w:pPr>
    <w:rPr>
      <w:i/>
    </w:rPr>
  </w:style>
  <w:style w:type="table" w:styleId="TableGrid">
    <w:name w:val="Table Grid"/>
    <w:aliases w:val="CV table,Deloitte,CV1"/>
    <w:basedOn w:val="TableNormal"/>
    <w:qFormat/>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uiPriority w:val="99"/>
    <w:rsid w:val="00C95C7C"/>
    <w:pPr>
      <w:numPr>
        <w:numId w:val="3"/>
      </w:numPr>
      <w:spacing w:before="360" w:after="240"/>
    </w:pPr>
  </w:style>
  <w:style w:type="paragraph" w:customStyle="1" w:styleId="ECCFootnote">
    <w:name w:val="ECC Footnote"/>
    <w:basedOn w:val="Normal"/>
    <w:autoRedefine/>
    <w:rsid w:val="00AA2749"/>
    <w:pPr>
      <w:ind w:left="454" w:hanging="454"/>
    </w:pPr>
    <w:rPr>
      <w:sz w:val="16"/>
    </w:rPr>
  </w:style>
  <w:style w:type="paragraph" w:styleId="FootnoteText">
    <w:name w:val="footnote text"/>
    <w:aliases w:val="footnote text,ALTS FOOTNOTE,Footnote Text Char Char,Footnote Text Char1 Char Char,Footnote Text Char Char Char Char,Footnote Text Char1 Char Char Char Char,Footnote Text Char Char Char Char Char Char,Fußnotentex,fn,Char"/>
    <w:basedOn w:val="Normal"/>
    <w:link w:val="FootnoteTextChar"/>
    <w:qFormat/>
    <w:rsid w:val="008935B9"/>
    <w:rPr>
      <w:szCs w:val="20"/>
    </w:rPr>
  </w:style>
  <w:style w:type="character" w:styleId="FootnoteReference">
    <w:name w:val="footnote reference"/>
    <w:aliases w:val="Appel note de bas de p,Nota,Footnote symbol,Footnote,SUPERS,Footnote reference number,note TESI,-E Fußnotenzeichen,number,BVI fnr,Footnote Reference Superscript,(Footnote Reference),EN Footnote Reference,Voetnootverwijzing,Ref,o"/>
    <w:basedOn w:val="DefaultParagraphFont"/>
    <w:qForma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qFormat/>
    <w:rsid w:val="005B769E"/>
    <w:pPr>
      <w:spacing w:before="60" w:after="0"/>
      <w:ind w:left="567" w:hanging="567"/>
      <w:jc w:val="left"/>
    </w:pPr>
    <w:rPr>
      <w:sz w:val="16"/>
      <w:szCs w:val="16"/>
    </w:rPr>
  </w:style>
  <w:style w:type="paragraph" w:customStyle="1" w:styleId="reference">
    <w:name w:val="reference"/>
    <w:basedOn w:val="Normal"/>
    <w:rsid w:val="00A50B64"/>
    <w:pPr>
      <w:numPr>
        <w:numId w:val="6"/>
      </w:numPr>
    </w:pPr>
    <w:rPr>
      <w:lang w:eastAsia="ja-JP"/>
    </w:rPr>
  </w:style>
  <w:style w:type="paragraph" w:customStyle="1" w:styleId="ECCAnnexheading2">
    <w:name w:val="ECC Annex heading2"/>
    <w:basedOn w:val="Normal"/>
    <w:next w:val="ECCParagraph"/>
    <w:rsid w:val="00C95C7C"/>
    <w:pPr>
      <w:numPr>
        <w:ilvl w:val="1"/>
        <w:numId w:val="7"/>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485B05"/>
    <w:pPr>
      <w:numPr>
        <w:ilvl w:val="2"/>
        <w:numId w:val="7"/>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7"/>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080D86"/>
    <w:pPr>
      <w:spacing w:before="120" w:after="120"/>
      <w:ind w:left="3402"/>
    </w:pPr>
    <w:rPr>
      <w:bCs/>
      <w:sz w:val="18"/>
    </w:rPr>
  </w:style>
  <w:style w:type="paragraph" w:customStyle="1" w:styleId="Reporttitledescription">
    <w:name w:val="Report title/description"/>
    <w:basedOn w:val="Normal"/>
    <w:rsid w:val="009B4646"/>
    <w:pPr>
      <w:spacing w:before="600" w:line="288" w:lineRule="auto"/>
      <w:ind w:left="3402"/>
    </w:pPr>
    <w:rPr>
      <w:sz w:val="24"/>
    </w:rPr>
  </w:style>
  <w:style w:type="paragraph" w:customStyle="1" w:styleId="Default">
    <w:name w:val="Default"/>
    <w:rsid w:val="00080D86"/>
    <w:pPr>
      <w:autoSpaceDE w:val="0"/>
      <w:autoSpaceDN w:val="0"/>
      <w:adjustRightInd w:val="0"/>
    </w:pPr>
    <w:rPr>
      <w:color w:val="000000"/>
      <w:sz w:val="24"/>
      <w:szCs w:val="24"/>
      <w:lang w:val="en-US"/>
    </w:rPr>
  </w:style>
  <w:style w:type="numbering" w:customStyle="1" w:styleId="ECCBullets">
    <w:name w:val="ECC Bullets"/>
    <w:basedOn w:val="NoList"/>
    <w:rsid w:val="003C3EE4"/>
    <w:pPr>
      <w:numPr>
        <w:numId w:val="37"/>
      </w:numPr>
    </w:pPr>
  </w:style>
  <w:style w:type="paragraph" w:customStyle="1" w:styleId="ECCNumbered-LetteredList">
    <w:name w:val="ECC Numbered-Lettered List"/>
    <w:basedOn w:val="Normal"/>
    <w:qFormat/>
    <w:rsid w:val="00D20E3B"/>
    <w:pPr>
      <w:numPr>
        <w:numId w:val="49"/>
      </w:numPr>
    </w:pPr>
  </w:style>
  <w:style w:type="paragraph" w:customStyle="1" w:styleId="ECCNumberedBullets">
    <w:name w:val="ECC Numbered Bullets"/>
    <w:basedOn w:val="Normal"/>
    <w:rsid w:val="00D20E3B"/>
    <w:pPr>
      <w:numPr>
        <w:numId w:val="47"/>
      </w:numPr>
    </w:pPr>
  </w:style>
  <w:style w:type="paragraph" w:styleId="BalloonText">
    <w:name w:val="Balloon Text"/>
    <w:basedOn w:val="Normal"/>
    <w:link w:val="BalloonTextChar"/>
    <w:uiPriority w:val="99"/>
    <w:semiHidden/>
    <w:unhideWhenUsed/>
    <w:rsid w:val="00D20E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0E3B"/>
    <w:rPr>
      <w:rFonts w:ascii="Lucida Grande" w:hAnsi="Lucida Grande" w:cs="Lucida Grande"/>
      <w:sz w:val="18"/>
      <w:szCs w:val="18"/>
      <w:lang w:val="en-US"/>
    </w:rPr>
  </w:style>
  <w:style w:type="numbering" w:customStyle="1" w:styleId="ECCNumbers-Bullets">
    <w:name w:val="ECC Numbers-Bullets"/>
    <w:uiPriority w:val="99"/>
    <w:rsid w:val="00D20E3B"/>
    <w:pPr>
      <w:numPr>
        <w:numId w:val="47"/>
      </w:numPr>
    </w:pPr>
  </w:style>
  <w:style w:type="numbering" w:customStyle="1" w:styleId="ECCNumbers-Letters">
    <w:name w:val="ECC Numbers-Letters"/>
    <w:uiPriority w:val="99"/>
    <w:rsid w:val="00D20E3B"/>
    <w:pPr>
      <w:numPr>
        <w:numId w:val="49"/>
      </w:numPr>
    </w:pPr>
  </w:style>
  <w:style w:type="paragraph" w:customStyle="1" w:styleId="ECCEditorsNote">
    <w:name w:val="ECC Editor's Note"/>
    <w:next w:val="Normal"/>
    <w:qFormat/>
    <w:rsid w:val="00EA0EAF"/>
    <w:pPr>
      <w:numPr>
        <w:numId w:val="51"/>
      </w:numPr>
      <w:shd w:val="solid" w:color="FFFF00" w:fill="auto"/>
      <w:tabs>
        <w:tab w:val="clear" w:pos="2836"/>
      </w:tabs>
      <w:spacing w:before="120" w:after="120" w:line="360" w:lineRule="auto"/>
      <w:ind w:left="1560"/>
      <w:jc w:val="both"/>
    </w:pPr>
    <w:rPr>
      <w:rFonts w:ascii="Arial" w:eastAsia="Calibri" w:hAnsi="Arial"/>
      <w:szCs w:val="22"/>
      <w:lang w:eastAsia="de-DE"/>
    </w:rPr>
  </w:style>
  <w:style w:type="character" w:customStyle="1" w:styleId="ECCHLbold">
    <w:name w:val="ECC HL bold"/>
    <w:uiPriority w:val="1"/>
    <w:qFormat/>
    <w:rsid w:val="000F6CFC"/>
    <w:rPr>
      <w:b/>
      <w:bCs w:val="0"/>
    </w:rPr>
  </w:style>
  <w:style w:type="character" w:styleId="CommentReference">
    <w:name w:val="annotation reference"/>
    <w:basedOn w:val="DefaultParagraphFont"/>
    <w:uiPriority w:val="99"/>
    <w:semiHidden/>
    <w:unhideWhenUsed/>
    <w:rsid w:val="00E10971"/>
    <w:rPr>
      <w:sz w:val="16"/>
      <w:szCs w:val="16"/>
    </w:rPr>
  </w:style>
  <w:style w:type="paragraph" w:styleId="CommentText">
    <w:name w:val="annotation text"/>
    <w:basedOn w:val="Normal"/>
    <w:link w:val="CommentTextChar"/>
    <w:uiPriority w:val="99"/>
    <w:unhideWhenUsed/>
    <w:rsid w:val="00E10971"/>
    <w:rPr>
      <w:szCs w:val="20"/>
    </w:rPr>
  </w:style>
  <w:style w:type="character" w:customStyle="1" w:styleId="CommentTextChar">
    <w:name w:val="Comment Text Char"/>
    <w:basedOn w:val="DefaultParagraphFont"/>
    <w:link w:val="CommentText"/>
    <w:uiPriority w:val="99"/>
    <w:rsid w:val="00E10971"/>
    <w:rPr>
      <w:rFonts w:ascii="Arial" w:hAnsi="Arial"/>
      <w:lang w:val="en-US"/>
    </w:rPr>
  </w:style>
  <w:style w:type="paragraph" w:styleId="CommentSubject">
    <w:name w:val="annotation subject"/>
    <w:basedOn w:val="CommentText"/>
    <w:next w:val="CommentText"/>
    <w:link w:val="CommentSubjectChar"/>
    <w:uiPriority w:val="99"/>
    <w:semiHidden/>
    <w:unhideWhenUsed/>
    <w:rsid w:val="00E10971"/>
    <w:rPr>
      <w:b/>
      <w:bCs/>
    </w:rPr>
  </w:style>
  <w:style w:type="character" w:customStyle="1" w:styleId="CommentSubjectChar">
    <w:name w:val="Comment Subject Char"/>
    <w:basedOn w:val="CommentTextChar"/>
    <w:link w:val="CommentSubject"/>
    <w:uiPriority w:val="99"/>
    <w:semiHidden/>
    <w:rsid w:val="00E10971"/>
    <w:rPr>
      <w:rFonts w:ascii="Arial" w:hAnsi="Arial"/>
      <w:b/>
      <w:bCs/>
      <w:lang w:val="en-US"/>
    </w:rPr>
  </w:style>
  <w:style w:type="paragraph" w:styleId="BodyText">
    <w:name w:val="Body Text"/>
    <w:basedOn w:val="Normal"/>
    <w:link w:val="BodyTextChar"/>
    <w:rsid w:val="00B865B5"/>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B865B5"/>
    <w:rPr>
      <w:sz w:val="24"/>
      <w:szCs w:val="24"/>
      <w:lang w:eastAsia="nl-NL"/>
    </w:rPr>
  </w:style>
  <w:style w:type="paragraph" w:customStyle="1" w:styleId="ECCHLboldanditalics">
    <w:name w:val="ECC HL bold and italics"/>
    <w:basedOn w:val="Normal"/>
    <w:qFormat/>
    <w:rsid w:val="00B865B5"/>
    <w:pPr>
      <w:spacing w:before="240" w:after="60"/>
      <w:jc w:val="both"/>
    </w:pPr>
    <w:rPr>
      <w:rFonts w:eastAsia="Calibri"/>
      <w:b/>
      <w:bCs/>
      <w:i/>
      <w:szCs w:val="30"/>
      <w:lang w:val="en-GB"/>
    </w:rPr>
  </w:style>
  <w:style w:type="paragraph" w:customStyle="1" w:styleId="ECCBulletsLv1">
    <w:name w:val="ECC Bullets Lv1"/>
    <w:basedOn w:val="Normal"/>
    <w:qFormat/>
    <w:rsid w:val="00DC77B0"/>
    <w:pPr>
      <w:numPr>
        <w:numId w:val="52"/>
      </w:numPr>
      <w:tabs>
        <w:tab w:val="left" w:pos="340"/>
      </w:tabs>
      <w:spacing w:before="60"/>
      <w:jc w:val="both"/>
    </w:pPr>
    <w:rPr>
      <w:rFonts w:eastAsia="Calibri"/>
      <w:szCs w:val="22"/>
      <w:lang w:val="en-GB"/>
    </w:rPr>
  </w:style>
  <w:style w:type="paragraph" w:styleId="Caption">
    <w:name w:val="caption"/>
    <w:aliases w:val="ECC Figure Caption,ECC Caption,Ca,cap,cap Char,Caption Char1 Char,cap Char Char1,Caption Char Char1 Char,cap Char2 Char,RptCaption"/>
    <w:next w:val="Normal"/>
    <w:link w:val="CaptionChar"/>
    <w:qFormat/>
    <w:rsid w:val="00DC77B0"/>
    <w:pPr>
      <w:keepLines/>
      <w:tabs>
        <w:tab w:val="left" w:pos="0"/>
        <w:tab w:val="center" w:pos="4820"/>
        <w:tab w:val="right" w:pos="9639"/>
      </w:tabs>
      <w:spacing w:before="240" w:after="240"/>
      <w:contextualSpacing/>
      <w:jc w:val="center"/>
    </w:pPr>
    <w:rPr>
      <w:rFonts w:ascii="Arial" w:hAnsi="Arial"/>
      <w:b/>
      <w:bCs/>
      <w:color w:val="D2232A"/>
      <w:lang w:val="da-DK"/>
    </w:rPr>
  </w:style>
  <w:style w:type="paragraph" w:customStyle="1" w:styleId="ECCBulletsLv2">
    <w:name w:val="ECC Bullets Lv2"/>
    <w:basedOn w:val="ECCBulletsLv1"/>
    <w:rsid w:val="00DC77B0"/>
    <w:pPr>
      <w:tabs>
        <w:tab w:val="clear" w:pos="340"/>
        <w:tab w:val="left" w:pos="680"/>
      </w:tabs>
      <w:ind w:left="680"/>
    </w:pPr>
  </w:style>
  <w:style w:type="paragraph" w:customStyle="1" w:styleId="ECCBulletsLv3">
    <w:name w:val="ECC Bullets Lv3"/>
    <w:basedOn w:val="ECCBulletsLv1"/>
    <w:rsid w:val="00DC77B0"/>
    <w:pPr>
      <w:tabs>
        <w:tab w:val="clear" w:pos="340"/>
        <w:tab w:val="left" w:pos="1021"/>
      </w:tabs>
      <w:ind w:left="1020"/>
    </w:pPr>
  </w:style>
  <w:style w:type="paragraph" w:customStyle="1" w:styleId="ECCLetteredList">
    <w:name w:val="ECC Lettered List"/>
    <w:qFormat/>
    <w:rsid w:val="00DC77B0"/>
    <w:pPr>
      <w:numPr>
        <w:numId w:val="53"/>
      </w:numPr>
      <w:spacing w:before="240"/>
      <w:jc w:val="both"/>
    </w:pPr>
    <w:rPr>
      <w:rFonts w:ascii="Arial" w:hAnsi="Arial"/>
    </w:rPr>
  </w:style>
  <w:style w:type="paragraph" w:customStyle="1" w:styleId="ECCNumberedList0">
    <w:name w:val="ECC Numbered List"/>
    <w:basedOn w:val="Normal"/>
    <w:qFormat/>
    <w:rsid w:val="00DC77B0"/>
    <w:pPr>
      <w:numPr>
        <w:numId w:val="54"/>
      </w:numPr>
      <w:spacing w:before="240"/>
      <w:jc w:val="both"/>
    </w:pPr>
    <w:rPr>
      <w:rFonts w:eastAsia="Calibri"/>
      <w:szCs w:val="20"/>
      <w:lang w:val="en-GB"/>
    </w:rPr>
  </w:style>
  <w:style w:type="paragraph" w:customStyle="1" w:styleId="ECCReference">
    <w:name w:val="ECC Reference"/>
    <w:basedOn w:val="Normal"/>
    <w:qFormat/>
    <w:rsid w:val="00DC77B0"/>
    <w:pPr>
      <w:tabs>
        <w:tab w:val="num" w:pos="397"/>
      </w:tabs>
      <w:spacing w:after="120"/>
      <w:ind w:left="397" w:hanging="397"/>
      <w:jc w:val="both"/>
    </w:pPr>
    <w:rPr>
      <w:rFonts w:eastAsia="Calibri"/>
      <w:szCs w:val="22"/>
      <w:lang w:val="en-GB" w:eastAsia="ja-JP"/>
    </w:rPr>
  </w:style>
  <w:style w:type="paragraph" w:customStyle="1" w:styleId="ECCFiguregraphcentred">
    <w:name w:val="ECC Figure/graph centred"/>
    <w:next w:val="Normal"/>
    <w:qFormat/>
    <w:rsid w:val="00DC77B0"/>
    <w:pPr>
      <w:spacing w:before="240" w:after="240"/>
      <w:jc w:val="center"/>
    </w:pPr>
    <w:rPr>
      <w:rFonts w:ascii="Arial" w:hAnsi="Arial"/>
      <w:noProof/>
      <w:lang w:val="de-DE" w:eastAsia="de-DE"/>
      <w14:cntxtAlts/>
    </w:rPr>
  </w:style>
  <w:style w:type="paragraph" w:customStyle="1" w:styleId="ECCTableHeaderwhitefont">
    <w:name w:val="ECC Table Header white font"/>
    <w:qFormat/>
    <w:rsid w:val="00DC77B0"/>
    <w:pPr>
      <w:keepNext/>
      <w:spacing w:before="240" w:after="60"/>
      <w:jc w:val="center"/>
    </w:pPr>
    <w:rPr>
      <w:rFonts w:ascii="Arial" w:eastAsia="Calibri" w:hAnsi="Arial"/>
      <w:bCs/>
      <w:color w:val="FFFFFF" w:themeColor="background1"/>
      <w:lang w:eastAsia="de-DE"/>
    </w:rPr>
  </w:style>
  <w:style w:type="paragraph" w:customStyle="1" w:styleId="ECCTabletext">
    <w:name w:val="ECC Table text"/>
    <w:basedOn w:val="Normal"/>
    <w:qFormat/>
    <w:rsid w:val="00DC77B0"/>
    <w:pPr>
      <w:keepNext/>
      <w:spacing w:after="60"/>
    </w:pPr>
    <w:rPr>
      <w:rFonts w:eastAsia="Calibri"/>
      <w:szCs w:val="22"/>
      <w:lang w:val="en-GB"/>
    </w:rPr>
  </w:style>
  <w:style w:type="paragraph" w:styleId="ListParagraph">
    <w:name w:val="List Paragraph"/>
    <w:aliases w:val="EC,Paragraphe de liste11,Dot pt,No Spacing1,List Paragraph Char Char Char,Indicator Text,Numbered Para 1,List Paragraph1,Bullet Points,MAIN CONTENT,List Paragraph12,List Paragraph11,OBC Bullet,F5 List Paragraph,Normal numbered,LISTA"/>
    <w:basedOn w:val="Normal"/>
    <w:link w:val="ListParagraphChar"/>
    <w:uiPriority w:val="34"/>
    <w:qFormat/>
    <w:rsid w:val="00DC77B0"/>
    <w:pPr>
      <w:spacing w:before="240" w:after="60"/>
      <w:ind w:left="720"/>
      <w:contextualSpacing/>
      <w:jc w:val="both"/>
    </w:pPr>
    <w:rPr>
      <w:rFonts w:eastAsia="Calibri"/>
      <w:szCs w:val="22"/>
      <w:lang w:val="en-GB"/>
    </w:rPr>
  </w:style>
  <w:style w:type="paragraph" w:customStyle="1" w:styleId="ECCHeadingnonumbering">
    <w:name w:val="ECC Heading no numbering"/>
    <w:next w:val="NormalWeb"/>
    <w:rsid w:val="00DC77B0"/>
    <w:pPr>
      <w:tabs>
        <w:tab w:val="left" w:pos="0"/>
        <w:tab w:val="center" w:pos="4820"/>
        <w:tab w:val="right" w:pos="9639"/>
      </w:tabs>
      <w:spacing w:before="240" w:after="60"/>
      <w:jc w:val="both"/>
    </w:pPr>
    <w:rPr>
      <w:rFonts w:ascii="Arial" w:hAnsi="Arial" w:cs="Arial"/>
      <w:bCs/>
      <w:color w:val="D2232A"/>
      <w:kern w:val="32"/>
      <w:szCs w:val="32"/>
      <w:u w:val="single"/>
      <w:lang w:val="da-DK"/>
    </w:rPr>
  </w:style>
  <w:style w:type="table" w:customStyle="1" w:styleId="ECCTable-redheader">
    <w:name w:val="ECC Table - red header"/>
    <w:basedOn w:val="TableNormal"/>
    <w:uiPriority w:val="99"/>
    <w:qFormat/>
    <w:rsid w:val="00DC77B0"/>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character" w:customStyle="1" w:styleId="CaptionChar">
    <w:name w:val="Caption Char"/>
    <w:aliases w:val="ECC Figure Caption Char,ECC Caption Char,Ca Char,cap Char1,cap Char Char,Caption Char1 Char Char,cap Char Char1 Char,Caption Char Char1 Char Char,cap Char2 Char Char,RptCaption Char"/>
    <w:link w:val="Caption"/>
    <w:qFormat/>
    <w:rsid w:val="00DC77B0"/>
    <w:rPr>
      <w:rFonts w:ascii="Arial" w:hAnsi="Arial"/>
      <w:b/>
      <w:bCs/>
      <w:color w:val="D2232A"/>
      <w:lang w:val="da-DK"/>
    </w:rPr>
  </w:style>
  <w:style w:type="paragraph" w:styleId="NormalWeb">
    <w:name w:val="Normal (Web)"/>
    <w:basedOn w:val="Normal"/>
    <w:uiPriority w:val="99"/>
    <w:semiHidden/>
    <w:unhideWhenUsed/>
    <w:rsid w:val="00DC77B0"/>
    <w:pPr>
      <w:spacing w:before="240" w:after="60"/>
      <w:jc w:val="both"/>
    </w:pPr>
    <w:rPr>
      <w:rFonts w:ascii="Times New Roman" w:eastAsia="Calibri" w:hAnsi="Times New Roman"/>
      <w:sz w:val="24"/>
      <w:lang w:val="en-GB"/>
    </w:rPr>
  </w:style>
  <w:style w:type="paragraph" w:styleId="Subtitle">
    <w:name w:val="Subtitle"/>
    <w:basedOn w:val="Normal"/>
    <w:next w:val="Normal"/>
    <w:link w:val="SubtitleChar"/>
    <w:uiPriority w:val="11"/>
    <w:qFormat/>
    <w:rsid w:val="00DC77B0"/>
    <w:pPr>
      <w:numPr>
        <w:ilvl w:val="1"/>
      </w:numPr>
      <w:spacing w:before="240" w:after="160"/>
      <w:jc w:val="both"/>
    </w:pPr>
    <w:rPr>
      <w:rFonts w:asciiTheme="minorHAnsi" w:eastAsiaTheme="minorEastAsia" w:hAnsiTheme="minorHAnsi" w:cstheme="minorBidi"/>
      <w:color w:val="5A5A5A" w:themeColor="text1" w:themeTint="A5"/>
      <w:spacing w:val="15"/>
      <w:sz w:val="22"/>
      <w:szCs w:val="22"/>
      <w:lang w:val="en-GB"/>
    </w:rPr>
  </w:style>
  <w:style w:type="character" w:customStyle="1" w:styleId="SubtitleChar">
    <w:name w:val="Subtitle Char"/>
    <w:basedOn w:val="DefaultParagraphFont"/>
    <w:link w:val="Subtitle"/>
    <w:uiPriority w:val="11"/>
    <w:rsid w:val="00DC77B0"/>
    <w:rPr>
      <w:rFonts w:asciiTheme="minorHAnsi" w:eastAsiaTheme="minorEastAsia" w:hAnsiTheme="minorHAnsi" w:cstheme="minorBidi"/>
      <w:color w:val="5A5A5A" w:themeColor="text1" w:themeTint="A5"/>
      <w:spacing w:val="15"/>
      <w:sz w:val="22"/>
      <w:szCs w:val="22"/>
    </w:rPr>
  </w:style>
  <w:style w:type="paragraph" w:customStyle="1" w:styleId="ECCNumberedlist">
    <w:name w:val="ECC Numbered list"/>
    <w:aliases w:val="level 2"/>
    <w:basedOn w:val="ECCAnnexheading3"/>
    <w:qFormat/>
    <w:rsid w:val="00DC77B0"/>
    <w:pPr>
      <w:keepNext/>
      <w:numPr>
        <w:numId w:val="1"/>
      </w:numPr>
      <w:spacing w:after="60"/>
      <w:ind w:left="720"/>
      <w:jc w:val="both"/>
      <w:outlineLvl w:val="2"/>
    </w:pPr>
    <w:rPr>
      <w:szCs w:val="20"/>
      <w:lang w:val="en-GB"/>
    </w:rPr>
  </w:style>
  <w:style w:type="paragraph" w:customStyle="1" w:styleId="ECCNumberedListlevel2">
    <w:name w:val="ECC Numbered List level 2"/>
    <w:basedOn w:val="ECCNumberedList0"/>
    <w:qFormat/>
    <w:rsid w:val="00DC77B0"/>
    <w:pPr>
      <w:numPr>
        <w:ilvl w:val="1"/>
      </w:numPr>
    </w:pPr>
  </w:style>
  <w:style w:type="paragraph" w:customStyle="1" w:styleId="ECCLetteredListLevel2">
    <w:name w:val="ECC Lettered List Level 2"/>
    <w:basedOn w:val="ECCLetteredList"/>
    <w:qFormat/>
    <w:rsid w:val="00DC77B0"/>
    <w:pPr>
      <w:numPr>
        <w:ilvl w:val="1"/>
      </w:numPr>
    </w:pPr>
  </w:style>
  <w:style w:type="paragraph" w:styleId="Revision">
    <w:name w:val="Revision"/>
    <w:hidden/>
    <w:uiPriority w:val="99"/>
    <w:semiHidden/>
    <w:rsid w:val="00163D0F"/>
    <w:rPr>
      <w:rFonts w:ascii="Arial" w:hAnsi="Arial"/>
      <w:szCs w:val="24"/>
      <w:lang w:val="en-US"/>
    </w:rPr>
  </w:style>
  <w:style w:type="character" w:customStyle="1" w:styleId="FootnoteTextChar">
    <w:name w:val="Footnote Text Char"/>
    <w:aliases w:val="footnote text Char,ALTS FOOTNOTE Char,Footnote Text Char Char Char,Footnote Text Char1 Char Char Char,Footnote Text Char Char Char Char Char,Footnote Text Char1 Char Char Char Char Char,Footnote Text Char Char Char Char Char Char Char"/>
    <w:basedOn w:val="DefaultParagraphFont"/>
    <w:link w:val="FootnoteText"/>
    <w:qFormat/>
    <w:rsid w:val="00B064AA"/>
    <w:rPr>
      <w:rFonts w:ascii="Arial" w:hAnsi="Arial"/>
      <w:lang w:val="en-US"/>
    </w:rPr>
  </w:style>
  <w:style w:type="character" w:customStyle="1" w:styleId="UnresolvedMention1">
    <w:name w:val="Unresolved Mention1"/>
    <w:basedOn w:val="DefaultParagraphFont"/>
    <w:uiPriority w:val="99"/>
    <w:semiHidden/>
    <w:unhideWhenUsed/>
    <w:rsid w:val="00E856B7"/>
    <w:rPr>
      <w:color w:val="605E5C"/>
      <w:shd w:val="clear" w:color="auto" w:fill="E1DFDD"/>
    </w:rPr>
  </w:style>
  <w:style w:type="character" w:customStyle="1" w:styleId="ECCHLblue">
    <w:name w:val="ECC HL blue"/>
    <w:basedOn w:val="DefaultParagraphFont"/>
    <w:uiPriority w:val="1"/>
    <w:qFormat/>
    <w:rsid w:val="00926021"/>
    <w:rPr>
      <w:rFonts w:eastAsia="Calibri"/>
      <w:color w:val="FFFF00"/>
      <w:szCs w:val="22"/>
      <w:bdr w:val="none" w:sz="0" w:space="0" w:color="auto"/>
      <w:shd w:val="solid" w:color="4F81BD" w:themeColor="accent1" w:fill="auto"/>
      <w:lang w:val="en-GB"/>
    </w:rPr>
  </w:style>
  <w:style w:type="paragraph" w:customStyle="1" w:styleId="AddressTR">
    <w:name w:val="AddressTR"/>
    <w:basedOn w:val="Normal"/>
    <w:next w:val="Normal"/>
    <w:rsid w:val="0019440A"/>
    <w:pPr>
      <w:spacing w:after="720"/>
      <w:ind w:left="5103"/>
    </w:pPr>
    <w:rPr>
      <w:rFonts w:ascii="Times New Roman" w:hAnsi="Times New Roman"/>
      <w:sz w:val="24"/>
      <w:szCs w:val="20"/>
      <w:lang w:val="en-GB" w:eastAsia="fr-BE"/>
    </w:rPr>
  </w:style>
  <w:style w:type="paragraph" w:styleId="Date">
    <w:name w:val="Date"/>
    <w:basedOn w:val="Normal"/>
    <w:next w:val="References"/>
    <w:link w:val="DateChar"/>
    <w:rsid w:val="0019440A"/>
    <w:pPr>
      <w:ind w:left="5103" w:right="-567"/>
    </w:pPr>
    <w:rPr>
      <w:rFonts w:ascii="Times New Roman" w:hAnsi="Times New Roman"/>
      <w:sz w:val="24"/>
      <w:szCs w:val="20"/>
      <w:lang w:val="en-GB" w:eastAsia="fr-BE"/>
    </w:rPr>
  </w:style>
  <w:style w:type="character" w:customStyle="1" w:styleId="DateChar">
    <w:name w:val="Date Char"/>
    <w:basedOn w:val="DefaultParagraphFont"/>
    <w:link w:val="Date"/>
    <w:rsid w:val="0019440A"/>
    <w:rPr>
      <w:sz w:val="24"/>
      <w:lang w:eastAsia="fr-BE"/>
    </w:rPr>
  </w:style>
  <w:style w:type="paragraph" w:customStyle="1" w:styleId="References">
    <w:name w:val="References"/>
    <w:basedOn w:val="Normal"/>
    <w:next w:val="AddressTR"/>
    <w:rsid w:val="0019440A"/>
    <w:pPr>
      <w:spacing w:after="240"/>
      <w:ind w:left="5103"/>
    </w:pPr>
    <w:rPr>
      <w:rFonts w:ascii="Times New Roman" w:hAnsi="Times New Roman"/>
      <w:szCs w:val="20"/>
      <w:lang w:val="en-GB" w:eastAsia="fr-BE"/>
    </w:rPr>
  </w:style>
  <w:style w:type="paragraph" w:customStyle="1" w:styleId="ZCom">
    <w:name w:val="Z_Com"/>
    <w:basedOn w:val="Normal"/>
    <w:next w:val="ZDGName"/>
    <w:rsid w:val="0019440A"/>
    <w:pPr>
      <w:widowControl w:val="0"/>
      <w:ind w:right="85"/>
      <w:jc w:val="both"/>
    </w:pPr>
    <w:rPr>
      <w:snapToGrid w:val="0"/>
      <w:sz w:val="24"/>
      <w:szCs w:val="20"/>
      <w:lang w:val="en-GB"/>
    </w:rPr>
  </w:style>
  <w:style w:type="paragraph" w:customStyle="1" w:styleId="ZDGName">
    <w:name w:val="Z_DGName"/>
    <w:basedOn w:val="Normal"/>
    <w:rsid w:val="0019440A"/>
    <w:pPr>
      <w:widowControl w:val="0"/>
      <w:ind w:right="85"/>
    </w:pPr>
    <w:rPr>
      <w:snapToGrid w:val="0"/>
      <w:sz w:val="16"/>
      <w:szCs w:val="20"/>
      <w:lang w:val="en-GB"/>
    </w:rPr>
  </w:style>
  <w:style w:type="character" w:styleId="PageNumber">
    <w:name w:val="page number"/>
    <w:basedOn w:val="DefaultParagraphFont"/>
    <w:uiPriority w:val="99"/>
    <w:rsid w:val="0019440A"/>
  </w:style>
  <w:style w:type="character" w:customStyle="1" w:styleId="FooterChar">
    <w:name w:val="Footer Char"/>
    <w:link w:val="Footer"/>
    <w:uiPriority w:val="99"/>
    <w:rsid w:val="0019440A"/>
    <w:rPr>
      <w:rFonts w:ascii="Arial" w:hAnsi="Arial"/>
      <w:szCs w:val="24"/>
      <w:lang w:val="en-US"/>
    </w:rPr>
  </w:style>
  <w:style w:type="character" w:customStyle="1" w:styleId="HeaderChar">
    <w:name w:val="Header Char"/>
    <w:link w:val="Header"/>
    <w:uiPriority w:val="99"/>
    <w:rsid w:val="0019440A"/>
    <w:rPr>
      <w:rFonts w:ascii="Arial" w:hAnsi="Arial"/>
      <w:b/>
      <w:sz w:val="16"/>
      <w:szCs w:val="24"/>
      <w:lang w:val="en-US"/>
    </w:rPr>
  </w:style>
  <w:style w:type="paragraph" w:customStyle="1" w:styleId="TAC">
    <w:name w:val="TAC"/>
    <w:basedOn w:val="Normal"/>
    <w:link w:val="TACChar"/>
    <w:qFormat/>
    <w:rsid w:val="00C43C39"/>
    <w:pPr>
      <w:keepNext/>
      <w:keepLines/>
      <w:jc w:val="center"/>
    </w:pPr>
    <w:rPr>
      <w:sz w:val="18"/>
      <w:szCs w:val="20"/>
      <w:lang w:val="en-GB"/>
    </w:rPr>
  </w:style>
  <w:style w:type="character" w:customStyle="1" w:styleId="TACChar">
    <w:name w:val="TAC Char"/>
    <w:link w:val="TAC"/>
    <w:qFormat/>
    <w:rsid w:val="00C43C39"/>
    <w:rPr>
      <w:rFonts w:ascii="Arial" w:hAnsi="Arial"/>
      <w:sz w:val="18"/>
    </w:rPr>
  </w:style>
  <w:style w:type="character" w:customStyle="1" w:styleId="q4iawc">
    <w:name w:val="q4iawc"/>
    <w:basedOn w:val="DefaultParagraphFont"/>
    <w:rsid w:val="00B32FFA"/>
  </w:style>
  <w:style w:type="character" w:customStyle="1" w:styleId="viiyi">
    <w:name w:val="viiyi"/>
    <w:basedOn w:val="DefaultParagraphFont"/>
    <w:rsid w:val="00B32FFA"/>
  </w:style>
  <w:style w:type="character" w:customStyle="1" w:styleId="ECCHLbrown">
    <w:name w:val="ECC HL brown"/>
    <w:basedOn w:val="DefaultParagraphFont"/>
    <w:uiPriority w:val="1"/>
    <w:qFormat/>
    <w:rsid w:val="002B27F9"/>
    <w:rPr>
      <w:color w:val="D9D9D9" w:themeColor="background1" w:themeShade="D9"/>
      <w:bdr w:val="none" w:sz="0" w:space="0" w:color="auto"/>
      <w:shd w:val="solid" w:color="B95807" w:fill="auto"/>
    </w:rPr>
  </w:style>
  <w:style w:type="paragraph" w:customStyle="1" w:styleId="Tabletext">
    <w:name w:val="Table_text"/>
    <w:basedOn w:val="Normal"/>
    <w:link w:val="TabletextChar"/>
    <w:qFormat/>
    <w:rsid w:val="00CF00A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ascii="Times New Roman" w:hAnsi="Times New Roman"/>
      <w:szCs w:val="20"/>
      <w:lang w:val="en-GB"/>
    </w:rPr>
  </w:style>
  <w:style w:type="character" w:customStyle="1" w:styleId="TabletextChar">
    <w:name w:val="Table_text Char"/>
    <w:link w:val="Tabletext"/>
    <w:qFormat/>
    <w:locked/>
    <w:rsid w:val="00CF00A1"/>
  </w:style>
  <w:style w:type="character" w:customStyle="1" w:styleId="rynqvb">
    <w:name w:val="rynqvb"/>
    <w:basedOn w:val="DefaultParagraphFont"/>
    <w:rsid w:val="006E48EF"/>
  </w:style>
  <w:style w:type="character" w:customStyle="1" w:styleId="Heading1Char">
    <w:name w:val="Heading 1 Char"/>
    <w:aliases w:val="ECC Heading 1 Char"/>
    <w:basedOn w:val="DefaultParagraphFont"/>
    <w:link w:val="Heading1"/>
    <w:uiPriority w:val="9"/>
    <w:rsid w:val="00A04303"/>
    <w:rPr>
      <w:rFonts w:ascii="Arial" w:hAnsi="Arial" w:cs="Arial"/>
      <w:b/>
      <w:bCs/>
      <w:caps/>
      <w:color w:val="D2232A"/>
      <w:kern w:val="32"/>
      <w:szCs w:val="32"/>
    </w:rPr>
  </w:style>
  <w:style w:type="character" w:customStyle="1" w:styleId="Heading2Char">
    <w:name w:val="Heading 2 Char"/>
    <w:aliases w:val="ECC Heading 2 Char,h2 Char,H2 Char,h21 Char,Heading Two Char,R2 Char,l2 Char,Sub-section Char"/>
    <w:basedOn w:val="DefaultParagraphFont"/>
    <w:link w:val="Heading2"/>
    <w:rsid w:val="00E107AA"/>
    <w:rPr>
      <w:rFonts w:ascii="Arial" w:hAnsi="Arial" w:cs="Arial"/>
      <w:b/>
      <w:bCs/>
      <w:iCs/>
      <w:caps/>
      <w:szCs w:val="28"/>
      <w:lang w:val="en-US"/>
    </w:rPr>
  </w:style>
  <w:style w:type="character" w:customStyle="1" w:styleId="Heading3Char">
    <w:name w:val="Heading 3 Char"/>
    <w:aliases w:val="ECC Heading 3 Char,h3 Char,3 Char"/>
    <w:basedOn w:val="DefaultParagraphFont"/>
    <w:link w:val="Heading3"/>
    <w:rsid w:val="005A593E"/>
    <w:rPr>
      <w:rFonts w:ascii="Arial" w:hAnsi="Arial" w:cs="Arial"/>
      <w:b/>
      <w:bCs/>
      <w:szCs w:val="26"/>
      <w:lang w:val="en-US"/>
    </w:rPr>
  </w:style>
  <w:style w:type="character" w:customStyle="1" w:styleId="Heading4Char">
    <w:name w:val="Heading 4 Char"/>
    <w:aliases w:val="ECC Heading 4 Char"/>
    <w:basedOn w:val="DefaultParagraphFont"/>
    <w:link w:val="Heading4"/>
    <w:rsid w:val="005C3029"/>
    <w:rPr>
      <w:rFonts w:ascii="Arial" w:hAnsi="Arial" w:cs="Arial"/>
      <w:bCs/>
      <w:i/>
      <w:color w:val="D2232A"/>
      <w:szCs w:val="26"/>
    </w:rPr>
  </w:style>
  <w:style w:type="character" w:customStyle="1" w:styleId="Heading5Char">
    <w:name w:val="Heading 5 Char"/>
    <w:basedOn w:val="DefaultParagraphFont"/>
    <w:link w:val="Heading5"/>
    <w:rsid w:val="00EA7082"/>
    <w:rPr>
      <w:rFonts w:ascii="Arial" w:hAnsi="Arial"/>
      <w:b/>
      <w:bCs/>
      <w:i/>
      <w:iCs/>
      <w:sz w:val="26"/>
      <w:szCs w:val="26"/>
      <w:lang w:val="en-US"/>
    </w:rPr>
  </w:style>
  <w:style w:type="character" w:customStyle="1" w:styleId="Heading6Char">
    <w:name w:val="Heading 6 Char"/>
    <w:basedOn w:val="DefaultParagraphFont"/>
    <w:link w:val="Heading6"/>
    <w:rsid w:val="00EA7082"/>
    <w:rPr>
      <w:rFonts w:ascii="Arial" w:hAnsi="Arial"/>
      <w:b/>
      <w:bCs/>
      <w:sz w:val="22"/>
      <w:szCs w:val="22"/>
      <w:lang w:val="en-US"/>
    </w:rPr>
  </w:style>
  <w:style w:type="character" w:customStyle="1" w:styleId="Heading7Char">
    <w:name w:val="Heading 7 Char"/>
    <w:basedOn w:val="DefaultParagraphFont"/>
    <w:link w:val="Heading7"/>
    <w:rsid w:val="00EA7082"/>
    <w:rPr>
      <w:rFonts w:ascii="Arial" w:hAnsi="Arial"/>
      <w:sz w:val="24"/>
      <w:szCs w:val="24"/>
      <w:lang w:val="en-US"/>
    </w:rPr>
  </w:style>
  <w:style w:type="character" w:customStyle="1" w:styleId="Heading8Char">
    <w:name w:val="Heading 8 Char"/>
    <w:basedOn w:val="DefaultParagraphFont"/>
    <w:link w:val="Heading8"/>
    <w:rsid w:val="00EA7082"/>
    <w:rPr>
      <w:rFonts w:ascii="Arial" w:hAnsi="Arial"/>
      <w:i/>
      <w:iCs/>
      <w:sz w:val="24"/>
      <w:szCs w:val="24"/>
      <w:lang w:val="en-US"/>
    </w:rPr>
  </w:style>
  <w:style w:type="character" w:customStyle="1" w:styleId="Heading9Char">
    <w:name w:val="Heading 9 Char"/>
    <w:basedOn w:val="DefaultParagraphFont"/>
    <w:link w:val="Heading9"/>
    <w:rsid w:val="00EA7082"/>
    <w:rPr>
      <w:rFonts w:ascii="Arial" w:hAnsi="Arial" w:cs="Arial"/>
      <w:sz w:val="22"/>
      <w:szCs w:val="22"/>
      <w:lang w:val="en-US"/>
    </w:rPr>
  </w:style>
  <w:style w:type="paragraph" w:customStyle="1" w:styleId="Primer">
    <w:name w:val="Primer"/>
    <w:basedOn w:val="BodyText2"/>
    <w:qFormat/>
    <w:rsid w:val="00EA7082"/>
    <w:pPr>
      <w:tabs>
        <w:tab w:val="left" w:pos="709"/>
      </w:tabs>
      <w:spacing w:before="240" w:after="0" w:line="360" w:lineRule="auto"/>
      <w:jc w:val="both"/>
    </w:pPr>
    <w:rPr>
      <w:sz w:val="21"/>
      <w:szCs w:val="20"/>
      <w:lang w:eastAsia="sl-SI"/>
    </w:rPr>
  </w:style>
  <w:style w:type="paragraph" w:styleId="BodyText2">
    <w:name w:val="Body Text 2"/>
    <w:basedOn w:val="Normal"/>
    <w:link w:val="BodyText2Char"/>
    <w:uiPriority w:val="99"/>
    <w:semiHidden/>
    <w:unhideWhenUsed/>
    <w:rsid w:val="00EA7082"/>
    <w:pPr>
      <w:spacing w:after="120" w:line="480" w:lineRule="auto"/>
    </w:pPr>
  </w:style>
  <w:style w:type="character" w:customStyle="1" w:styleId="BodyText2Char">
    <w:name w:val="Body Text 2 Char"/>
    <w:basedOn w:val="DefaultParagraphFont"/>
    <w:link w:val="BodyText2"/>
    <w:uiPriority w:val="99"/>
    <w:semiHidden/>
    <w:rsid w:val="00EA7082"/>
    <w:rPr>
      <w:rFonts w:ascii="Arial" w:hAnsi="Arial"/>
      <w:szCs w:val="24"/>
      <w:lang w:val="en-US"/>
    </w:rPr>
  </w:style>
  <w:style w:type="paragraph" w:customStyle="1" w:styleId="Tablehead">
    <w:name w:val="Table_head"/>
    <w:basedOn w:val="Normal"/>
    <w:next w:val="Normal"/>
    <w:link w:val="TableheadChar"/>
    <w:qFormat/>
    <w:rsid w:val="00EA708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ascii="Times New Roman" w:hAnsi="Times New Roman"/>
      <w:b/>
      <w:sz w:val="22"/>
      <w:szCs w:val="20"/>
      <w:lang w:val="fr-FR"/>
    </w:rPr>
  </w:style>
  <w:style w:type="character" w:customStyle="1" w:styleId="TableheadChar">
    <w:name w:val="Table_head Char"/>
    <w:basedOn w:val="DefaultParagraphFont"/>
    <w:link w:val="Tablehead"/>
    <w:locked/>
    <w:rsid w:val="00EA7082"/>
    <w:rPr>
      <w:b/>
      <w:sz w:val="22"/>
      <w:lang w:val="fr-FR"/>
    </w:rPr>
  </w:style>
  <w:style w:type="paragraph" w:customStyle="1" w:styleId="ECCBox">
    <w:name w:val="ECC Box"/>
    <w:link w:val="ECCBoxZchn"/>
    <w:uiPriority w:val="99"/>
    <w:rsid w:val="005C3029"/>
    <w:pPr>
      <w:keepLines/>
      <w:pBdr>
        <w:top w:val="single" w:sz="12" w:space="4" w:color="auto"/>
        <w:left w:val="single" w:sz="12" w:space="4" w:color="auto"/>
        <w:bottom w:val="single" w:sz="12" w:space="4" w:color="auto"/>
        <w:right w:val="single" w:sz="12" w:space="4" w:color="auto"/>
      </w:pBdr>
      <w:spacing w:before="60" w:after="60"/>
      <w:jc w:val="both"/>
    </w:pPr>
    <w:rPr>
      <w:rFonts w:ascii="Arial" w:hAnsi="Arial"/>
      <w:lang w:val="da-DK" w:eastAsia="de-DE"/>
    </w:rPr>
  </w:style>
  <w:style w:type="character" w:customStyle="1" w:styleId="ECCHLgreen">
    <w:name w:val="ECC HL green"/>
    <w:basedOn w:val="DefaultParagraphFont"/>
    <w:uiPriority w:val="1"/>
    <w:qFormat/>
    <w:rsid w:val="005C3029"/>
    <w:rPr>
      <w:bdr w:val="none" w:sz="0" w:space="0" w:color="auto"/>
      <w:shd w:val="solid" w:color="92D050" w:fill="auto"/>
      <w:lang w:val="en-GB"/>
    </w:rPr>
  </w:style>
  <w:style w:type="paragraph" w:customStyle="1" w:styleId="ECCStatement">
    <w:name w:val="ECC Statement"/>
    <w:basedOn w:val="Normal"/>
    <w:rsid w:val="005C3029"/>
    <w:pPr>
      <w:spacing w:before="240" w:after="60"/>
      <w:jc w:val="both"/>
    </w:pPr>
    <w:rPr>
      <w:rFonts w:eastAsia="Calibri"/>
      <w:i/>
      <w:szCs w:val="22"/>
      <w:lang w:val="en-GB"/>
    </w:rPr>
  </w:style>
  <w:style w:type="paragraph" w:customStyle="1" w:styleId="ECCpageHeader">
    <w:name w:val="ECC page Header"/>
    <w:rsid w:val="005C3029"/>
    <w:pPr>
      <w:tabs>
        <w:tab w:val="left" w:pos="0"/>
        <w:tab w:val="center" w:pos="4820"/>
        <w:tab w:val="right" w:pos="9639"/>
      </w:tabs>
      <w:jc w:val="both"/>
    </w:pPr>
    <w:rPr>
      <w:rFonts w:ascii="Arial" w:hAnsi="Arial"/>
      <w:b/>
      <w:sz w:val="16"/>
      <w:lang w:val="da-DK"/>
    </w:rPr>
  </w:style>
  <w:style w:type="paragraph" w:customStyle="1" w:styleId="ECCFiguregraphcentered">
    <w:name w:val="ECC Figure/graph centered"/>
    <w:next w:val="Normal"/>
    <w:qFormat/>
    <w:rsid w:val="005C3029"/>
    <w:pPr>
      <w:spacing w:before="240" w:after="240"/>
      <w:jc w:val="center"/>
    </w:pPr>
    <w:rPr>
      <w:rFonts w:ascii="Arial" w:hAnsi="Arial"/>
      <w:noProof/>
      <w:lang w:val="de-DE" w:eastAsia="de-DE"/>
      <w14:cntxtAlts/>
    </w:rPr>
  </w:style>
  <w:style w:type="paragraph" w:customStyle="1" w:styleId="ECCLetterHead">
    <w:name w:val="ECC Letter Head"/>
    <w:basedOn w:val="Normal"/>
    <w:link w:val="ECCLetterHeadZchn"/>
    <w:qFormat/>
    <w:rsid w:val="005C3029"/>
    <w:pPr>
      <w:tabs>
        <w:tab w:val="right" w:pos="4750"/>
      </w:tabs>
      <w:spacing w:before="120" w:after="60"/>
      <w:jc w:val="both"/>
    </w:pPr>
    <w:rPr>
      <w:rFonts w:eastAsia="Calibri"/>
      <w:b/>
      <w:sz w:val="22"/>
      <w:szCs w:val="20"/>
      <w:lang w:val="en-GB"/>
    </w:rPr>
  </w:style>
  <w:style w:type="character" w:customStyle="1" w:styleId="ECCHLyellow">
    <w:name w:val="ECC HL yellow"/>
    <w:basedOn w:val="DefaultParagraphFont"/>
    <w:uiPriority w:val="1"/>
    <w:qFormat/>
    <w:rsid w:val="005C3029"/>
    <w:rPr>
      <w:rFonts w:eastAsia="Calibri"/>
      <w:i w:val="0"/>
      <w:szCs w:val="22"/>
      <w:bdr w:val="none" w:sz="0" w:space="0" w:color="auto"/>
      <w:shd w:val="solid" w:color="FFFF00" w:fill="auto"/>
      <w:lang w:val="en-GB"/>
    </w:rPr>
  </w:style>
  <w:style w:type="paragraph" w:styleId="Signature">
    <w:name w:val="Signature"/>
    <w:basedOn w:val="Normal"/>
    <w:link w:val="SignatureChar"/>
    <w:uiPriority w:val="99"/>
    <w:semiHidden/>
    <w:unhideWhenUsed/>
    <w:rsid w:val="005C3029"/>
    <w:pPr>
      <w:ind w:left="4252"/>
      <w:jc w:val="both"/>
    </w:pPr>
    <w:rPr>
      <w:rFonts w:eastAsia="Calibri"/>
      <w:szCs w:val="22"/>
      <w:lang w:val="en-GB"/>
    </w:rPr>
  </w:style>
  <w:style w:type="character" w:customStyle="1" w:styleId="SignatureChar">
    <w:name w:val="Signature Char"/>
    <w:basedOn w:val="DefaultParagraphFont"/>
    <w:link w:val="Signature"/>
    <w:uiPriority w:val="99"/>
    <w:semiHidden/>
    <w:rsid w:val="005C3029"/>
    <w:rPr>
      <w:rFonts w:ascii="Arial" w:eastAsia="Calibri" w:hAnsi="Arial"/>
      <w:szCs w:val="22"/>
    </w:rPr>
  </w:style>
  <w:style w:type="paragraph" w:customStyle="1" w:styleId="ECCTableHeaderredfont">
    <w:name w:val="ECC Table Header red font"/>
    <w:qFormat/>
    <w:rsid w:val="005C3029"/>
    <w:pPr>
      <w:spacing w:before="120" w:after="60"/>
      <w:jc w:val="both"/>
    </w:pPr>
    <w:rPr>
      <w:rFonts w:ascii="Arial" w:hAnsi="Arial"/>
      <w:bCs/>
      <w:color w:val="D2232A"/>
    </w:rPr>
  </w:style>
  <w:style w:type="paragraph" w:customStyle="1" w:styleId="ECCpageFooter">
    <w:name w:val="ECC page Footer"/>
    <w:rsid w:val="005C3029"/>
    <w:pPr>
      <w:tabs>
        <w:tab w:val="left" w:pos="0"/>
        <w:tab w:val="center" w:pos="4820"/>
        <w:tab w:val="right" w:pos="9639"/>
      </w:tabs>
      <w:jc w:val="both"/>
    </w:pPr>
    <w:rPr>
      <w:rFonts w:ascii="Arial" w:hAnsi="Arial"/>
      <w:b/>
      <w:sz w:val="16"/>
      <w:szCs w:val="22"/>
      <w:lang w:val="de-DE" w:eastAsia="de-DE"/>
    </w:rPr>
  </w:style>
  <w:style w:type="character" w:customStyle="1" w:styleId="ECCBoxZchn">
    <w:name w:val="ECC Box Zchn"/>
    <w:link w:val="ECCBox"/>
    <w:uiPriority w:val="99"/>
    <w:rsid w:val="005C3029"/>
    <w:rPr>
      <w:rFonts w:ascii="Arial" w:hAnsi="Arial"/>
      <w:lang w:val="da-DK" w:eastAsia="de-DE"/>
    </w:rPr>
  </w:style>
  <w:style w:type="character" w:styleId="Emphasis">
    <w:name w:val="Emphasis"/>
    <w:aliases w:val="ECC HL italics"/>
    <w:basedOn w:val="DefaultParagraphFont"/>
    <w:uiPriority w:val="1"/>
    <w:qFormat/>
    <w:rsid w:val="005C3029"/>
    <w:rPr>
      <w:i/>
    </w:rPr>
  </w:style>
  <w:style w:type="character" w:customStyle="1" w:styleId="TOC1Char">
    <w:name w:val="TOC 1 Char"/>
    <w:aliases w:val="ECC Index 1 Char"/>
    <w:basedOn w:val="DefaultParagraphFont"/>
    <w:link w:val="TOC1"/>
    <w:uiPriority w:val="39"/>
    <w:rsid w:val="008749D9"/>
    <w:rPr>
      <w:rFonts w:ascii="Arial" w:hAnsi="Arial"/>
      <w:b/>
      <w:caps/>
      <w:szCs w:val="24"/>
      <w:lang w:val="en-US"/>
    </w:rPr>
  </w:style>
  <w:style w:type="paragraph" w:styleId="TOCHeading">
    <w:name w:val="TOC Heading"/>
    <w:basedOn w:val="Heading1"/>
    <w:next w:val="Normal"/>
    <w:uiPriority w:val="39"/>
    <w:semiHidden/>
    <w:qFormat/>
    <w:rsid w:val="005C3029"/>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rPr>
  </w:style>
  <w:style w:type="character" w:customStyle="1" w:styleId="ECCHLcyan">
    <w:name w:val="ECC HL cyan"/>
    <w:basedOn w:val="DefaultParagraphFont"/>
    <w:uiPriority w:val="1"/>
    <w:qFormat/>
    <w:rsid w:val="005C3029"/>
    <w:rPr>
      <w:iCs w:val="0"/>
      <w:bdr w:val="none" w:sz="0" w:space="0" w:color="auto"/>
      <w:shd w:val="solid" w:color="00FFFF" w:fill="auto"/>
      <w:lang w:val="en-GB"/>
    </w:rPr>
  </w:style>
  <w:style w:type="character" w:customStyle="1" w:styleId="ECCHLorange">
    <w:name w:val="ECC HL orange"/>
    <w:basedOn w:val="DefaultParagraphFont"/>
    <w:uiPriority w:val="1"/>
    <w:qFormat/>
    <w:rsid w:val="005C3029"/>
    <w:rPr>
      <w:bdr w:val="none" w:sz="0" w:space="0" w:color="auto"/>
      <w:shd w:val="solid" w:color="FFC000" w:fill="auto"/>
    </w:rPr>
  </w:style>
  <w:style w:type="character" w:customStyle="1" w:styleId="ECCHLpetrol">
    <w:name w:val="ECC HL petrol"/>
    <w:basedOn w:val="DefaultParagraphFont"/>
    <w:uiPriority w:val="1"/>
    <w:qFormat/>
    <w:rsid w:val="005C3029"/>
    <w:rPr>
      <w:iCs w:val="0"/>
      <w:color w:val="FFFFFF" w:themeColor="background1"/>
      <w:bdr w:val="none" w:sz="0" w:space="0" w:color="auto"/>
      <w:shd w:val="solid" w:color="008080" w:fill="auto"/>
    </w:rPr>
  </w:style>
  <w:style w:type="character" w:customStyle="1" w:styleId="ECCHLsubscript">
    <w:name w:val="ECC HL subscript"/>
    <w:uiPriority w:val="1"/>
    <w:qFormat/>
    <w:rsid w:val="005C3029"/>
    <w:rPr>
      <w:vertAlign w:val="subscript"/>
    </w:rPr>
  </w:style>
  <w:style w:type="character" w:customStyle="1" w:styleId="ECCHLsuperscript">
    <w:name w:val="ECC HL superscript"/>
    <w:uiPriority w:val="1"/>
    <w:qFormat/>
    <w:rsid w:val="005C3029"/>
    <w:rPr>
      <w:vertAlign w:val="superscript"/>
    </w:rPr>
  </w:style>
  <w:style w:type="character" w:customStyle="1" w:styleId="ECCLetterHeadZchn">
    <w:name w:val="ECC Letter Head Zchn"/>
    <w:basedOn w:val="DefaultParagraphFont"/>
    <w:link w:val="ECCLetterHead"/>
    <w:rsid w:val="005C3029"/>
    <w:rPr>
      <w:rFonts w:ascii="Arial" w:eastAsia="Calibri" w:hAnsi="Arial"/>
      <w:b/>
      <w:sz w:val="22"/>
    </w:rPr>
  </w:style>
  <w:style w:type="character" w:customStyle="1" w:styleId="ECCHLmagenta">
    <w:name w:val="ECC HL magenta"/>
    <w:basedOn w:val="DefaultParagraphFont"/>
    <w:uiPriority w:val="1"/>
    <w:qFormat/>
    <w:rsid w:val="005C3029"/>
    <w:rPr>
      <w:color w:val="auto"/>
      <w:bdr w:val="none" w:sz="0" w:space="0" w:color="auto"/>
      <w:shd w:val="solid" w:color="FF3399" w:fill="auto"/>
      <w:lang w:val="en-GB"/>
    </w:rPr>
  </w:style>
  <w:style w:type="character" w:customStyle="1" w:styleId="ECCHLunderlined">
    <w:name w:val="ECC HL underlined"/>
    <w:uiPriority w:val="1"/>
    <w:qFormat/>
    <w:rsid w:val="005C3029"/>
    <w:rPr>
      <w:u w:val="single"/>
    </w:rPr>
  </w:style>
  <w:style w:type="table" w:styleId="ColorfulGrid">
    <w:name w:val="Colorful Grid"/>
    <w:basedOn w:val="TableNormal"/>
    <w:uiPriority w:val="73"/>
    <w:rsid w:val="005C3029"/>
    <w:pPr>
      <w:jc w:val="both"/>
    </w:pPr>
    <w:rPr>
      <w:rFonts w:ascii="Arial" w:hAnsi="Arial"/>
      <w:color w:val="000000" w:themeColor="text1"/>
      <w:lang w:val="da-DK"/>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rsid w:val="005C3029"/>
    <w:pPr>
      <w:shd w:val="clear" w:color="FFFFFF" w:themeColor="background1" w:fill="auto"/>
      <w:spacing w:before="240" w:after="240"/>
      <w:jc w:val="both"/>
      <w:textboxTightWrap w:val="lastLineOnly"/>
    </w:pPr>
    <w:rPr>
      <w:rFonts w:ascii="Arial" w:hAnsi="Arial"/>
      <w:lang w:val="da-DK"/>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rsid w:val="005C3029"/>
    <w:pPr>
      <w:jc w:val="both"/>
    </w:pPr>
    <w:rPr>
      <w:rFonts w:ascii="Arial" w:hAnsi="Arial"/>
      <w:color w:val="000000" w:themeColor="text1"/>
      <w:lang w:val="da-DK"/>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rsid w:val="005C3029"/>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color w:val="D22A23"/>
        <w:sz w:val="20"/>
      </w:rPr>
      <w:tblPr/>
      <w:trPr>
        <w:tblHeader/>
      </w:trPr>
      <w:tcPr>
        <w:shd w:val="clear" w:color="auto" w:fill="FFFFFF" w:themeFill="background1"/>
      </w:tcPr>
    </w:tblStylePr>
    <w:tblStylePr w:type="lastRow">
      <w:rPr>
        <w:b w:val="0"/>
      </w:rPr>
    </w:tblStylePr>
  </w:style>
  <w:style w:type="table" w:customStyle="1" w:styleId="ECCTable-clean">
    <w:name w:val="ECC Table - clean"/>
    <w:uiPriority w:val="99"/>
    <w:rsid w:val="005C3029"/>
    <w:pPr>
      <w:spacing w:before="60" w:after="60"/>
      <w:jc w:val="both"/>
    </w:pPr>
    <w:rPr>
      <w:rFonts w:ascii="Arial" w:eastAsia="Calibri" w:hAnsi="Arial"/>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i/>
      </w:rPr>
      <w:tblPr/>
      <w:trPr>
        <w:tblHeader/>
      </w:trPr>
    </w:tblStylePr>
  </w:style>
  <w:style w:type="character" w:customStyle="1" w:styleId="ECCHLgrey">
    <w:name w:val="ECC HL grey"/>
    <w:uiPriority w:val="1"/>
    <w:qFormat/>
    <w:rsid w:val="005C3029"/>
    <w:rPr>
      <w:bdr w:val="none" w:sz="0" w:space="0" w:color="auto"/>
      <w:shd w:val="solid" w:color="BFBFBF" w:themeColor="background1" w:themeShade="BF" w:fill="auto"/>
    </w:rPr>
  </w:style>
  <w:style w:type="character" w:styleId="Strong">
    <w:name w:val="Strong"/>
    <w:basedOn w:val="DefaultParagraphFont"/>
    <w:qFormat/>
    <w:rsid w:val="005C3029"/>
    <w:rPr>
      <w:b/>
      <w:bCs/>
    </w:rPr>
  </w:style>
  <w:style w:type="paragraph" w:customStyle="1" w:styleId="ECCBreak">
    <w:name w:val="ECC Break"/>
    <w:link w:val="ECCBreakZchn"/>
    <w:rsid w:val="005C3029"/>
    <w:pPr>
      <w:spacing w:before="360" w:after="60"/>
    </w:pPr>
    <w:rPr>
      <w:rFonts w:ascii="Arial" w:hAnsi="Arial"/>
      <w:b/>
      <w:bCs/>
      <w:iCs/>
      <w:caps/>
      <w:szCs w:val="28"/>
      <w:lang w:val="da-DK"/>
    </w:rPr>
  </w:style>
  <w:style w:type="character" w:customStyle="1" w:styleId="ECCBreakZchn">
    <w:name w:val="ECC Break Zchn"/>
    <w:basedOn w:val="DefaultParagraphFont"/>
    <w:link w:val="ECCBreak"/>
    <w:rsid w:val="005C3029"/>
    <w:rPr>
      <w:rFonts w:ascii="Arial" w:hAnsi="Arial"/>
      <w:b/>
      <w:bCs/>
      <w:iCs/>
      <w:caps/>
      <w:szCs w:val="28"/>
      <w:lang w:val="da-DK"/>
    </w:rPr>
  </w:style>
  <w:style w:type="paragraph" w:customStyle="1" w:styleId="Tabletitle">
    <w:name w:val="Table_title"/>
    <w:basedOn w:val="Normal"/>
    <w:next w:val="Tabletext"/>
    <w:link w:val="Tabletitle0"/>
    <w:rsid w:val="005C3029"/>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hAnsi="Times New Roman Bold"/>
      <w:b/>
      <w:szCs w:val="20"/>
      <w:lang w:val="en-GB"/>
    </w:rPr>
  </w:style>
  <w:style w:type="character" w:customStyle="1" w:styleId="Tabletitle0">
    <w:name w:val="Table_title Знак"/>
    <w:link w:val="Tabletitle"/>
    <w:locked/>
    <w:rsid w:val="005C3029"/>
    <w:rPr>
      <w:rFonts w:ascii="Times New Roman Bold" w:hAnsi="Times New Roman Bold"/>
      <w:b/>
    </w:rPr>
  </w:style>
  <w:style w:type="character" w:styleId="FollowedHyperlink">
    <w:name w:val="FollowedHyperlink"/>
    <w:basedOn w:val="DefaultParagraphFont"/>
    <w:uiPriority w:val="99"/>
    <w:semiHidden/>
    <w:unhideWhenUsed/>
    <w:rsid w:val="005C3029"/>
    <w:rPr>
      <w:color w:val="800080" w:themeColor="followedHyperlink"/>
      <w:u w:val="single"/>
    </w:rPr>
  </w:style>
  <w:style w:type="character" w:customStyle="1" w:styleId="UnresolvedMention2">
    <w:name w:val="Unresolved Mention2"/>
    <w:basedOn w:val="DefaultParagraphFont"/>
    <w:uiPriority w:val="99"/>
    <w:semiHidden/>
    <w:unhideWhenUsed/>
    <w:rsid w:val="005C3029"/>
    <w:rPr>
      <w:color w:val="605E5C"/>
      <w:shd w:val="clear" w:color="auto" w:fill="E1DFDD"/>
    </w:rPr>
  </w:style>
  <w:style w:type="paragraph" w:customStyle="1" w:styleId="Recref">
    <w:name w:val="Rec_ref"/>
    <w:basedOn w:val="Normal"/>
    <w:next w:val="Normal"/>
    <w:rsid w:val="005C3029"/>
    <w:pPr>
      <w:keepNext/>
      <w:keepLines/>
      <w:tabs>
        <w:tab w:val="left" w:pos="1134"/>
        <w:tab w:val="left" w:pos="1871"/>
        <w:tab w:val="left" w:pos="2268"/>
      </w:tabs>
      <w:overflowPunct w:val="0"/>
      <w:autoSpaceDE w:val="0"/>
      <w:autoSpaceDN w:val="0"/>
      <w:adjustRightInd w:val="0"/>
      <w:spacing w:before="120"/>
      <w:jc w:val="center"/>
      <w:textAlignment w:val="baseline"/>
    </w:pPr>
    <w:rPr>
      <w:rFonts w:ascii="Times New Roman" w:eastAsiaTheme="minorEastAsia" w:hAnsi="Times New Roman"/>
      <w:sz w:val="24"/>
      <w:szCs w:val="20"/>
      <w:lang w:val="en-GB"/>
    </w:rPr>
  </w:style>
  <w:style w:type="paragraph" w:customStyle="1" w:styleId="Tablelegend">
    <w:name w:val="Table_legend"/>
    <w:basedOn w:val="Normal"/>
    <w:link w:val="TablelegendChar"/>
    <w:qFormat/>
    <w:rsid w:val="005C3029"/>
    <w:pPr>
      <w:tabs>
        <w:tab w:val="left" w:pos="284"/>
        <w:tab w:val="left" w:pos="567"/>
        <w:tab w:val="left" w:pos="851"/>
        <w:tab w:val="left" w:pos="1134"/>
        <w:tab w:val="left" w:pos="1871"/>
        <w:tab w:val="left" w:pos="2268"/>
      </w:tabs>
      <w:overflowPunct w:val="0"/>
      <w:autoSpaceDE w:val="0"/>
      <w:autoSpaceDN w:val="0"/>
      <w:adjustRightInd w:val="0"/>
      <w:spacing w:before="40" w:after="40"/>
      <w:textAlignment w:val="baseline"/>
    </w:pPr>
    <w:rPr>
      <w:rFonts w:ascii="Times New Roman" w:eastAsiaTheme="minorEastAsia" w:hAnsi="Times New Roman"/>
      <w:sz w:val="18"/>
      <w:szCs w:val="20"/>
      <w:lang w:val="en-GB"/>
    </w:rPr>
  </w:style>
  <w:style w:type="character" w:customStyle="1" w:styleId="TablelegendChar">
    <w:name w:val="Table_legend Char"/>
    <w:link w:val="Tablelegend"/>
    <w:qFormat/>
    <w:locked/>
    <w:rsid w:val="005C3029"/>
    <w:rPr>
      <w:rFonts w:eastAsiaTheme="minorEastAsia"/>
      <w:sz w:val="18"/>
    </w:rPr>
  </w:style>
  <w:style w:type="paragraph" w:styleId="EndnoteText">
    <w:name w:val="endnote text"/>
    <w:basedOn w:val="Normal"/>
    <w:link w:val="EndnoteTextChar"/>
    <w:uiPriority w:val="99"/>
    <w:semiHidden/>
    <w:unhideWhenUsed/>
    <w:rsid w:val="005C3029"/>
    <w:pPr>
      <w:jc w:val="both"/>
    </w:pPr>
    <w:rPr>
      <w:rFonts w:eastAsia="Calibri"/>
      <w:szCs w:val="20"/>
      <w:lang w:val="en-GB"/>
    </w:rPr>
  </w:style>
  <w:style w:type="character" w:customStyle="1" w:styleId="EndnoteTextChar">
    <w:name w:val="Endnote Text Char"/>
    <w:basedOn w:val="DefaultParagraphFont"/>
    <w:link w:val="EndnoteText"/>
    <w:uiPriority w:val="99"/>
    <w:semiHidden/>
    <w:rsid w:val="005C3029"/>
    <w:rPr>
      <w:rFonts w:ascii="Arial" w:eastAsia="Calibri" w:hAnsi="Arial"/>
    </w:rPr>
  </w:style>
  <w:style w:type="character" w:styleId="EndnoteReference">
    <w:name w:val="endnote reference"/>
    <w:basedOn w:val="DefaultParagraphFont"/>
    <w:uiPriority w:val="99"/>
    <w:semiHidden/>
    <w:unhideWhenUsed/>
    <w:rsid w:val="005C3029"/>
    <w:rPr>
      <w:vertAlign w:val="superscript"/>
    </w:rPr>
  </w:style>
  <w:style w:type="paragraph" w:customStyle="1" w:styleId="Rientra1">
    <w:name w:val="Rientra1"/>
    <w:basedOn w:val="Normal"/>
    <w:uiPriority w:val="99"/>
    <w:rsid w:val="005C3029"/>
    <w:pPr>
      <w:numPr>
        <w:numId w:val="92"/>
      </w:numPr>
      <w:tabs>
        <w:tab w:val="left" w:pos="0"/>
      </w:tabs>
      <w:suppressAutoHyphens/>
      <w:autoSpaceDN w:val="0"/>
      <w:spacing w:before="60" w:after="60"/>
      <w:jc w:val="both"/>
    </w:pPr>
    <w:rPr>
      <w:rFonts w:ascii="Times New Roman" w:eastAsia="SimSun" w:hAnsi="Times New Roman"/>
      <w:szCs w:val="20"/>
      <w:lang w:val="en-GB"/>
    </w:rPr>
  </w:style>
  <w:style w:type="numbering" w:customStyle="1" w:styleId="LFO19">
    <w:name w:val="LFO19"/>
    <w:basedOn w:val="NoList"/>
    <w:rsid w:val="005C3029"/>
    <w:pPr>
      <w:numPr>
        <w:numId w:val="92"/>
      </w:numPr>
    </w:pPr>
  </w:style>
  <w:style w:type="table" w:customStyle="1" w:styleId="TableGrid2">
    <w:name w:val="Table Grid2"/>
    <w:basedOn w:val="TableNormal"/>
    <w:next w:val="TableGrid"/>
    <w:rsid w:val="005C3029"/>
    <w:rPr>
      <w:rFonts w:ascii="CG Times" w:eastAsiaTheme="minorEastAsia" w:hAnsi="CG Times"/>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ctitle">
    <w:name w:val="Rec_title"/>
    <w:basedOn w:val="Normal"/>
    <w:next w:val="Normal"/>
    <w:link w:val="Rectitle0"/>
    <w:rsid w:val="005C3029"/>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eastAsiaTheme="minorEastAsia" w:hAnsi="Times New Roman Bold"/>
      <w:b/>
      <w:sz w:val="28"/>
      <w:szCs w:val="20"/>
      <w:lang w:val="en-GB"/>
    </w:rPr>
  </w:style>
  <w:style w:type="paragraph" w:customStyle="1" w:styleId="Reftext">
    <w:name w:val="Ref_text"/>
    <w:basedOn w:val="Normal"/>
    <w:rsid w:val="005C3029"/>
    <w:pPr>
      <w:tabs>
        <w:tab w:val="left" w:pos="1134"/>
        <w:tab w:val="left" w:pos="1871"/>
        <w:tab w:val="left" w:pos="2268"/>
      </w:tabs>
      <w:overflowPunct w:val="0"/>
      <w:autoSpaceDE w:val="0"/>
      <w:autoSpaceDN w:val="0"/>
      <w:adjustRightInd w:val="0"/>
      <w:spacing w:before="120"/>
      <w:ind w:left="1134" w:hanging="1134"/>
      <w:textAlignment w:val="baseline"/>
    </w:pPr>
    <w:rPr>
      <w:rFonts w:ascii="Times New Roman" w:eastAsiaTheme="minorEastAsia" w:hAnsi="Times New Roman"/>
      <w:sz w:val="24"/>
      <w:szCs w:val="20"/>
      <w:lang w:val="en-GB"/>
    </w:rPr>
  </w:style>
  <w:style w:type="character" w:customStyle="1" w:styleId="Rectitle0">
    <w:name w:val="Rec_title Знак"/>
    <w:basedOn w:val="DefaultParagraphFont"/>
    <w:link w:val="Rectitle"/>
    <w:locked/>
    <w:rsid w:val="005C3029"/>
    <w:rPr>
      <w:rFonts w:ascii="Times New Roman Bold" w:eastAsiaTheme="minorEastAsia" w:hAnsi="Times New Roman Bold"/>
      <w:b/>
      <w:sz w:val="28"/>
    </w:rPr>
  </w:style>
  <w:style w:type="paragraph" w:styleId="TOC6">
    <w:name w:val="toc 6"/>
    <w:basedOn w:val="TOC4"/>
    <w:rsid w:val="005C3029"/>
    <w:pPr>
      <w:keepLines/>
      <w:tabs>
        <w:tab w:val="clear" w:pos="2340"/>
        <w:tab w:val="clear" w:pos="9629"/>
        <w:tab w:val="left" w:pos="567"/>
        <w:tab w:val="left" w:leader="dot" w:pos="7938"/>
        <w:tab w:val="center" w:pos="9526"/>
      </w:tabs>
      <w:overflowPunct w:val="0"/>
      <w:autoSpaceDE w:val="0"/>
      <w:autoSpaceDN w:val="0"/>
      <w:adjustRightInd w:val="0"/>
      <w:spacing w:before="120"/>
      <w:ind w:left="567" w:hanging="567"/>
      <w:textAlignment w:val="baseline"/>
    </w:pPr>
    <w:rPr>
      <w:rFonts w:ascii="Times New Roman" w:eastAsiaTheme="minorEastAsia" w:hAnsi="Times New Roman"/>
      <w:i w:val="0"/>
      <w:sz w:val="24"/>
      <w:szCs w:val="20"/>
      <w:lang w:val="en-GB"/>
    </w:rPr>
  </w:style>
  <w:style w:type="paragraph" w:styleId="TOC7">
    <w:name w:val="toc 7"/>
    <w:basedOn w:val="TOC4"/>
    <w:rsid w:val="005C3029"/>
    <w:pPr>
      <w:keepLines/>
      <w:tabs>
        <w:tab w:val="clear" w:pos="2340"/>
        <w:tab w:val="clear" w:pos="9629"/>
        <w:tab w:val="left" w:pos="567"/>
        <w:tab w:val="left" w:leader="dot" w:pos="7938"/>
        <w:tab w:val="center" w:pos="9526"/>
      </w:tabs>
      <w:overflowPunct w:val="0"/>
      <w:autoSpaceDE w:val="0"/>
      <w:autoSpaceDN w:val="0"/>
      <w:adjustRightInd w:val="0"/>
      <w:spacing w:before="120"/>
      <w:ind w:left="567" w:hanging="567"/>
      <w:textAlignment w:val="baseline"/>
    </w:pPr>
    <w:rPr>
      <w:rFonts w:ascii="Times New Roman" w:eastAsiaTheme="minorEastAsia" w:hAnsi="Times New Roman"/>
      <w:i w:val="0"/>
      <w:sz w:val="24"/>
      <w:szCs w:val="20"/>
      <w:lang w:val="en-GB"/>
    </w:rPr>
  </w:style>
  <w:style w:type="paragraph" w:styleId="NormalIndent">
    <w:name w:val="Normal Indent"/>
    <w:basedOn w:val="Normal"/>
    <w:link w:val="NormalIndentChar"/>
    <w:rsid w:val="005C3029"/>
    <w:pPr>
      <w:tabs>
        <w:tab w:val="left" w:pos="1134"/>
        <w:tab w:val="left" w:pos="1871"/>
        <w:tab w:val="left" w:pos="2268"/>
      </w:tabs>
      <w:overflowPunct w:val="0"/>
      <w:autoSpaceDE w:val="0"/>
      <w:autoSpaceDN w:val="0"/>
      <w:adjustRightInd w:val="0"/>
      <w:spacing w:before="120"/>
      <w:ind w:left="1134"/>
      <w:textAlignment w:val="baseline"/>
    </w:pPr>
    <w:rPr>
      <w:rFonts w:ascii="Times New Roman" w:eastAsiaTheme="minorEastAsia" w:hAnsi="Times New Roman"/>
      <w:sz w:val="24"/>
      <w:szCs w:val="20"/>
      <w:lang w:val="en-GB"/>
    </w:rPr>
  </w:style>
  <w:style w:type="character" w:customStyle="1" w:styleId="NormalIndentChar">
    <w:name w:val="Normal Indent Char"/>
    <w:basedOn w:val="DefaultParagraphFont"/>
    <w:link w:val="NormalIndent"/>
    <w:rsid w:val="005C3029"/>
    <w:rPr>
      <w:rFonts w:eastAsiaTheme="minorEastAsia"/>
      <w:sz w:val="24"/>
    </w:rPr>
  </w:style>
  <w:style w:type="paragraph" w:customStyle="1" w:styleId="Normalaftertitle">
    <w:name w:val="Normal_after_title"/>
    <w:basedOn w:val="Normal"/>
    <w:next w:val="Normal"/>
    <w:rsid w:val="005C3029"/>
    <w:pPr>
      <w:tabs>
        <w:tab w:val="left" w:pos="1134"/>
        <w:tab w:val="left" w:pos="1871"/>
        <w:tab w:val="left" w:pos="2268"/>
      </w:tabs>
      <w:overflowPunct w:val="0"/>
      <w:autoSpaceDE w:val="0"/>
      <w:autoSpaceDN w:val="0"/>
      <w:adjustRightInd w:val="0"/>
      <w:spacing w:before="360"/>
      <w:textAlignment w:val="baseline"/>
    </w:pPr>
    <w:rPr>
      <w:rFonts w:ascii="Times New Roman" w:hAnsi="Times New Roman"/>
      <w:sz w:val="24"/>
      <w:szCs w:val="20"/>
      <w:lang w:val="en-GB"/>
    </w:rPr>
  </w:style>
  <w:style w:type="paragraph" w:customStyle="1" w:styleId="NumberedList">
    <w:name w:val="Numbered List"/>
    <w:basedOn w:val="ECCParagraph"/>
    <w:rsid w:val="00C611A2"/>
  </w:style>
  <w:style w:type="character" w:customStyle="1" w:styleId="ListParagraphChar">
    <w:name w:val="List Paragraph Char"/>
    <w:aliases w:val="EC Char,Paragraphe de liste11 Char,Dot pt Char,No Spacing1 Char,List Paragraph Char Char Char Char,Indicator Text Char,Numbered Para 1 Char,List Paragraph1 Char,Bullet Points Char,MAIN CONTENT Char,List Paragraph12 Char,LISTA Char"/>
    <w:basedOn w:val="DefaultParagraphFont"/>
    <w:link w:val="ListParagraph"/>
    <w:uiPriority w:val="34"/>
    <w:locked/>
    <w:rsid w:val="00253594"/>
    <w:rPr>
      <w:rFonts w:ascii="Arial" w:eastAsia="Calibri" w:hAnsi="Arial"/>
      <w:szCs w:val="22"/>
    </w:rPr>
  </w:style>
  <w:style w:type="character" w:styleId="UnresolvedMention">
    <w:name w:val="Unresolved Mention"/>
    <w:basedOn w:val="DefaultParagraphFont"/>
    <w:uiPriority w:val="99"/>
    <w:semiHidden/>
    <w:unhideWhenUsed/>
    <w:rsid w:val="00912B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644903">
      <w:bodyDiv w:val="1"/>
      <w:marLeft w:val="0"/>
      <w:marRight w:val="0"/>
      <w:marTop w:val="0"/>
      <w:marBottom w:val="0"/>
      <w:divBdr>
        <w:top w:val="none" w:sz="0" w:space="0" w:color="auto"/>
        <w:left w:val="none" w:sz="0" w:space="0" w:color="auto"/>
        <w:bottom w:val="none" w:sz="0" w:space="0" w:color="auto"/>
        <w:right w:val="none" w:sz="0" w:space="0" w:color="auto"/>
      </w:divBdr>
    </w:div>
    <w:div w:id="1657949808">
      <w:bodyDiv w:val="1"/>
      <w:marLeft w:val="0"/>
      <w:marRight w:val="0"/>
      <w:marTop w:val="0"/>
      <w:marBottom w:val="0"/>
      <w:divBdr>
        <w:top w:val="none" w:sz="0" w:space="0" w:color="auto"/>
        <w:left w:val="none" w:sz="0" w:space="0" w:color="auto"/>
        <w:bottom w:val="none" w:sz="0" w:space="0" w:color="auto"/>
        <w:right w:val="none" w:sz="0" w:space="0" w:color="auto"/>
      </w:divBdr>
    </w:div>
    <w:div w:id="2132623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3.emf"/><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5.xml"/><Relationship Id="rId23" Type="http://schemas.microsoft.com/office/2011/relationships/people" Target="people.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ntTable" Target="fontTable.xml"/></Relationships>
</file>

<file path=word/_rels/footer6.xml.rels><?xml version="1.0" encoding="UTF-8" standalone="yes"?>
<Relationships xmlns="http://schemas.openxmlformats.org/package/2006/relationships"><Relationship Id="rId1" Type="http://schemas.openxmlformats.org/officeDocument/2006/relationships/hyperlink" Target="mailto:cnect-rsc@ec.europa.eu"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Dorthe\Downloads\Standard%20format%20-%20CEPT%20Report_June_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E3D41-4411-4CAE-AEF4-CF19B36F7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format - CEPT Report_June_2012.dotx</Template>
  <TotalTime>159</TotalTime>
  <Pages>24</Pages>
  <Words>4284</Words>
  <Characters>24424</Characters>
  <Application>Microsoft Office Word</Application>
  <DocSecurity>0</DocSecurity>
  <Lines>203</Lines>
  <Paragraphs>57</Paragraphs>
  <ScaleCrop>false</ScaleCrop>
  <HeadingPairs>
    <vt:vector size="6" baseType="variant">
      <vt:variant>
        <vt:lpstr>Title</vt:lpstr>
      </vt:variant>
      <vt:variant>
        <vt:i4>1</vt:i4>
      </vt:variant>
      <vt:variant>
        <vt:lpstr>Titre</vt:lpstr>
      </vt:variant>
      <vt:variant>
        <vt:i4>1</vt:i4>
      </vt:variant>
      <vt:variant>
        <vt:lpstr>Naslov</vt:lpstr>
      </vt:variant>
      <vt:variant>
        <vt:i4>1</vt:i4>
      </vt:variant>
    </vt:vector>
  </HeadingPairs>
  <TitlesOfParts>
    <vt:vector size="3" baseType="lpstr">
      <vt:lpstr>New ECC Report Style</vt:lpstr>
      <vt:lpstr>New ECC Report Style</vt:lpstr>
      <vt:lpstr>New ECC Report Style</vt:lpstr>
    </vt:vector>
  </TitlesOfParts>
  <Company>ECO</Company>
  <LinksUpToDate>false</LinksUpToDate>
  <CharactersWithSpaces>28651</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ECC Report Style</dc:title>
  <dc:creator>ECO</dc:creator>
  <dc:description>This template is used as guidance to draft ECC Reports.</dc:description>
  <cp:lastModifiedBy>Lithuania</cp:lastModifiedBy>
  <cp:revision>121</cp:revision>
  <cp:lastPrinted>2011-06-06T16:43:00Z</cp:lastPrinted>
  <dcterms:created xsi:type="dcterms:W3CDTF">2023-04-19T15:03:00Z</dcterms:created>
  <dcterms:modified xsi:type="dcterms:W3CDTF">2023-05-23T13:16:00Z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etDate">
    <vt:lpwstr>2023-01-20T09:08:22Z</vt:lpwstr>
  </property>
  <property fmtid="{D5CDD505-2E9C-101B-9397-08002B2CF9AE}" pid="4" name="MSIP_Label_5a50d26f-5c2c-4137-8396-1b24eb24286c_Method">
    <vt:lpwstr>Privileged</vt:lpwstr>
  </property>
  <property fmtid="{D5CDD505-2E9C-101B-9397-08002B2CF9AE}" pid="5" name="MSIP_Label_5a50d26f-5c2c-4137-8396-1b24eb24286c_Name">
    <vt:lpwstr>5a50d26f-5c2c-4137-8396-1b24eb24286c</vt:lpwstr>
  </property>
  <property fmtid="{D5CDD505-2E9C-101B-9397-08002B2CF9AE}" pid="6" name="MSIP_Label_5a50d26f-5c2c-4137-8396-1b24eb24286c_SiteId">
    <vt:lpwstr>0af648de-310c-4068-8ae4-f9418bae24cc</vt:lpwstr>
  </property>
  <property fmtid="{D5CDD505-2E9C-101B-9397-08002B2CF9AE}" pid="7" name="MSIP_Label_5a50d26f-5c2c-4137-8396-1b24eb24286c_ActionId">
    <vt:lpwstr>9943cce1-f6cb-46ac-8c2d-78ed9ad6b81c</vt:lpwstr>
  </property>
  <property fmtid="{D5CDD505-2E9C-101B-9397-08002B2CF9AE}" pid="8" name="MSIP_Label_5a50d26f-5c2c-4137-8396-1b24eb24286c_ContentBits">
    <vt:lpwstr>0</vt:lpwstr>
  </property>
</Properties>
</file>