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5826F6E8"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5B0BAA" w:rsidRPr="00671CDB">
        <w:rPr>
          <w:rFonts w:ascii="Arial" w:hAnsi="Arial" w:cs="Arial"/>
          <w:b/>
          <w:bCs/>
          <w:sz w:val="32"/>
          <w:szCs w:val="32"/>
          <w:lang w:val="en-GB"/>
        </w:rPr>
        <w:t>ECC</w:t>
      </w:r>
      <w:r w:rsidR="0074480B">
        <w:rPr>
          <w:rFonts w:ascii="Arial" w:hAnsi="Arial" w:cs="Arial"/>
          <w:b/>
          <w:bCs/>
          <w:sz w:val="32"/>
          <w:szCs w:val="32"/>
          <w:lang w:val="en-GB"/>
        </w:rPr>
        <w:t xml:space="preserve"> 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49BB424E" w:rsidR="00406AE0" w:rsidRPr="00151940" w:rsidRDefault="00686F27" w:rsidP="009309B1">
      <w:pPr>
        <w:rPr>
          <w:rFonts w:ascii="Arial" w:hAnsi="Arial" w:cs="Arial"/>
          <w:b/>
          <w:lang w:val="en-GB"/>
        </w:rPr>
      </w:pPr>
      <w:r w:rsidRPr="00151940">
        <w:rPr>
          <w:rFonts w:ascii="Arial" w:hAnsi="Arial" w:cs="Arial"/>
          <w:b/>
          <w:lang w:val="en-GB"/>
        </w:rPr>
        <w:t>Entity:</w:t>
      </w:r>
      <w:r w:rsidR="0074480B">
        <w:rPr>
          <w:rFonts w:ascii="Arial" w:hAnsi="Arial" w:cs="Arial"/>
          <w:b/>
          <w:lang w:val="en-GB"/>
        </w:rPr>
        <w:t xml:space="preserve"> </w:t>
      </w:r>
      <w:r w:rsidR="00CB6C47">
        <w:rPr>
          <w:rFonts w:ascii="Arial" w:hAnsi="Arial" w:cs="Arial"/>
          <w:b/>
          <w:lang w:val="en-GB"/>
        </w:rPr>
        <w:t>LUXEMBOURG</w:t>
      </w:r>
    </w:p>
    <w:p w14:paraId="40DBE632" w14:textId="68565060"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74480B">
        <w:rPr>
          <w:rFonts w:ascii="Arial" w:hAnsi="Arial" w:cs="Arial"/>
          <w:b/>
          <w:bCs/>
          <w:lang w:val="en-GB"/>
        </w:rPr>
        <w:t xml:space="preserve"> </w:t>
      </w:r>
      <w:r w:rsidR="00CB6C47">
        <w:rPr>
          <w:rFonts w:ascii="Arial" w:hAnsi="Arial" w:cs="Arial"/>
          <w:b/>
          <w:bCs/>
          <w:lang w:val="en-GB"/>
        </w:rPr>
        <w:t>Stephane MEBALEY EKOME</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7F0A89B1" w14:textId="5DD9E0E8" w:rsidR="009309B1" w:rsidRPr="00151940" w:rsidRDefault="0072030E" w:rsidP="6DBEF6E5">
      <w:pPr>
        <w:rPr>
          <w:rFonts w:ascii="Arial" w:hAnsi="Arial" w:cs="Arial"/>
          <w:lang w:val="en-GB"/>
        </w:rPr>
      </w:pPr>
      <w:r>
        <w:rPr>
          <w:rFonts w:ascii="Arial" w:hAnsi="Arial" w:cs="Arial"/>
          <w:lang w:val="en-GB"/>
        </w:rPr>
        <w:t xml:space="preserve">The changes proposed are mostly editorial in nature. </w:t>
      </w:r>
      <w:r w:rsidR="004B58BA">
        <w:rPr>
          <w:rFonts w:ascii="Arial" w:hAnsi="Arial" w:cs="Arial"/>
          <w:lang w:val="en-GB"/>
        </w:rPr>
        <w:t>Parts</w:t>
      </w:r>
      <w:r w:rsidR="00CB6C47">
        <w:rPr>
          <w:rFonts w:ascii="Arial" w:hAnsi="Arial" w:cs="Arial"/>
          <w:lang w:val="en-GB"/>
        </w:rPr>
        <w:t xml:space="preserve"> of t</w:t>
      </w:r>
      <w:r>
        <w:rPr>
          <w:rFonts w:ascii="Arial" w:hAnsi="Arial" w:cs="Arial"/>
          <w:lang w:val="en-GB"/>
        </w:rPr>
        <w:t>he</w:t>
      </w:r>
      <w:r w:rsidR="00F070B5">
        <w:rPr>
          <w:rFonts w:ascii="Arial" w:hAnsi="Arial" w:cs="Arial"/>
          <w:lang w:val="en-GB"/>
        </w:rPr>
        <w:t xml:space="preserve"> proposals</w:t>
      </w:r>
      <w:r>
        <w:rPr>
          <w:rFonts w:ascii="Arial" w:hAnsi="Arial" w:cs="Arial"/>
          <w:lang w:val="en-GB"/>
        </w:rPr>
        <w:t xml:space="preserve"> are </w:t>
      </w:r>
      <w:r w:rsidR="00CB6C47">
        <w:rPr>
          <w:rFonts w:ascii="Arial" w:hAnsi="Arial" w:cs="Arial"/>
          <w:lang w:val="en-GB"/>
        </w:rPr>
        <w:t xml:space="preserve">provided to review the summary of the study </w:t>
      </w:r>
      <w:r w:rsidR="004B58BA">
        <w:rPr>
          <w:rFonts w:ascii="Arial" w:hAnsi="Arial" w:cs="Arial"/>
          <w:lang w:val="en-GB"/>
        </w:rPr>
        <w:t>5 in section 6.3.5</w:t>
      </w:r>
      <w:r w:rsidR="00303C6A">
        <w:rPr>
          <w:rFonts w:ascii="Arial" w:hAnsi="Arial" w:cs="Arial"/>
          <w:lang w:val="en-GB"/>
        </w:rPr>
        <w:t xml:space="preserve">. </w:t>
      </w:r>
    </w:p>
    <w:p w14:paraId="525136F9" w14:textId="2399CF6D" w:rsidR="009309B1" w:rsidRDefault="009309B1"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22AC0F74" w14:textId="3E00DB38" w:rsidR="009309B1" w:rsidRPr="00151940" w:rsidRDefault="000B7C07" w:rsidP="009309B1">
      <w:pPr>
        <w:rPr>
          <w:rFonts w:ascii="Arial" w:hAnsi="Arial" w:cs="Arial"/>
          <w:lang w:val="en-GB"/>
        </w:rPr>
      </w:pPr>
      <w:r w:rsidRPr="00151940">
        <w:rPr>
          <w:rFonts w:ascii="Arial" w:hAnsi="Arial" w:cs="Arial"/>
          <w:b/>
          <w:bCs/>
          <w:lang w:val="en-GB"/>
        </w:rPr>
        <w:t xml:space="preserve">Note: </w:t>
      </w:r>
      <w:r w:rsidR="340BB856" w:rsidRPr="00151940">
        <w:rPr>
          <w:rFonts w:ascii="Arial" w:hAnsi="Arial" w:cs="Arial"/>
          <w:lang w:val="en-GB"/>
        </w:rPr>
        <w:t xml:space="preserve">Contributors </w:t>
      </w:r>
      <w:r w:rsidR="1DD71473" w:rsidRPr="00151940">
        <w:rPr>
          <w:rFonts w:ascii="Arial" w:hAnsi="Arial" w:cs="Arial"/>
          <w:lang w:val="en-GB"/>
        </w:rPr>
        <w:t>shall</w:t>
      </w:r>
      <w:r w:rsidRPr="00151940">
        <w:rPr>
          <w:rFonts w:ascii="Arial" w:hAnsi="Arial" w:cs="Arial"/>
          <w:lang w:val="en-GB"/>
        </w:rPr>
        <w:t xml:space="preserve"> use the following table to provide comments. It is also </w:t>
      </w:r>
      <w:r w:rsidR="005B0BAA" w:rsidRPr="00151940">
        <w:rPr>
          <w:rFonts w:ascii="Arial" w:hAnsi="Arial" w:cs="Arial"/>
          <w:lang w:val="en-GB"/>
        </w:rPr>
        <w:t xml:space="preserve">encouraged </w:t>
      </w:r>
      <w:r w:rsidRPr="00151940">
        <w:rPr>
          <w:rFonts w:ascii="Arial" w:hAnsi="Arial" w:cs="Arial"/>
          <w:lang w:val="en-GB"/>
        </w:rPr>
        <w:t xml:space="preserve">to provide as an annex </w:t>
      </w:r>
      <w:r w:rsidR="005B0BAA" w:rsidRPr="00151940">
        <w:rPr>
          <w:rFonts w:ascii="Arial" w:hAnsi="Arial" w:cs="Arial"/>
          <w:lang w:val="en-GB"/>
        </w:rPr>
        <w:t xml:space="preserve">a separate document showing </w:t>
      </w:r>
      <w:r w:rsidRPr="00151940">
        <w:rPr>
          <w:rFonts w:ascii="Arial" w:hAnsi="Arial" w:cs="Arial"/>
          <w:lang w:val="en-GB"/>
        </w:rPr>
        <w:t>the proposals with track changes.</w:t>
      </w:r>
      <w:r w:rsidR="00571C9F" w:rsidRPr="00151940">
        <w:rPr>
          <w:rFonts w:ascii="Arial" w:hAnsi="Arial" w:cs="Arial"/>
          <w:lang w:val="en-GB"/>
        </w:rPr>
        <w:t xml:space="preserve"> Minor editorial corrections do not need to be recorded in the table</w:t>
      </w:r>
      <w:r w:rsidR="202DBE3D" w:rsidRPr="00151940">
        <w:rPr>
          <w:rFonts w:ascii="Arial" w:hAnsi="Arial" w:cs="Arial"/>
          <w:lang w:val="en-GB"/>
        </w:rPr>
        <w:t>.</w:t>
      </w:r>
      <w:r w:rsidR="00BC76FD" w:rsidRPr="00151940">
        <w:rPr>
          <w:rFonts w:ascii="Arial" w:hAnsi="Arial" w:cs="Arial"/>
          <w:lang w:val="en-GB"/>
        </w:rPr>
        <w:t xml:space="preserve"> The table is used in the resolution meeting to record how each proposal is addressed.</w:t>
      </w:r>
    </w:p>
    <w:p w14:paraId="7906E4C8" w14:textId="1883C5AB" w:rsidR="00C40C9A" w:rsidRPr="00151940" w:rsidRDefault="00C40C9A" w:rsidP="009309B1">
      <w:pPr>
        <w:rPr>
          <w:rFonts w:ascii="Arial" w:hAnsi="Arial" w:cs="Arial"/>
          <w:lang w:val="en-GB"/>
        </w:rPr>
      </w:pPr>
    </w:p>
    <w:p w14:paraId="1242F216" w14:textId="00A32A19" w:rsidR="00C40C9A" w:rsidRPr="00151940" w:rsidRDefault="00C40C9A" w:rsidP="009309B1">
      <w:pPr>
        <w:rPr>
          <w:rFonts w:ascii="Arial" w:hAnsi="Arial" w:cs="Arial"/>
          <w:lang w:val="en-GB"/>
        </w:rPr>
      </w:pPr>
      <w:r w:rsidRPr="00151940">
        <w:rPr>
          <w:rFonts w:ascii="Arial" w:hAnsi="Arial" w:cs="Arial"/>
          <w:i/>
          <w:iCs/>
          <w:lang w:val="en-GB"/>
        </w:rPr>
        <w:t>The</w:t>
      </w:r>
      <w:r w:rsidRPr="00151940">
        <w:rPr>
          <w:rFonts w:ascii="Arial" w:hAnsi="Arial" w:cs="Arial"/>
          <w:lang w:val="en-GB"/>
        </w:rPr>
        <w:t xml:space="preserve"> following information </w:t>
      </w:r>
      <w:r w:rsidR="3AF9C099" w:rsidRPr="00151940">
        <w:rPr>
          <w:rFonts w:ascii="Arial" w:hAnsi="Arial" w:cs="Arial"/>
          <w:lang w:val="en-GB"/>
        </w:rPr>
        <w:t xml:space="preserve">must </w:t>
      </w:r>
      <w:r w:rsidRPr="00151940">
        <w:rPr>
          <w:rFonts w:ascii="Arial" w:hAnsi="Arial" w:cs="Arial"/>
          <w:lang w:val="en-GB"/>
        </w:rPr>
        <w:t>be included.</w:t>
      </w:r>
    </w:p>
    <w:p w14:paraId="3A4CF700" w14:textId="7A89B29F"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Comment number</w:t>
      </w:r>
      <w:r w:rsidRPr="00151940">
        <w:rPr>
          <w:rFonts w:ascii="Arial" w:hAnsi="Arial" w:cs="Arial"/>
          <w:lang w:val="en-GB"/>
        </w:rPr>
        <w:t xml:space="preserve">: </w:t>
      </w:r>
      <w:r w:rsidR="009E77D3" w:rsidRPr="00151940">
        <w:rPr>
          <w:rFonts w:ascii="Arial" w:hAnsi="Arial" w:cs="Arial"/>
          <w:lang w:val="en-GB"/>
        </w:rPr>
        <w:t>Sequential</w:t>
      </w:r>
      <w:r w:rsidRPr="00151940">
        <w:rPr>
          <w:rFonts w:ascii="Arial" w:hAnsi="Arial" w:cs="Arial"/>
          <w:lang w:val="en-GB"/>
        </w:rPr>
        <w:t xml:space="preserve"> numbering of comments in the format </w:t>
      </w:r>
      <w:r w:rsidR="00B54A13" w:rsidRPr="00151940">
        <w:rPr>
          <w:rFonts w:ascii="Arial" w:hAnsi="Arial" w:cs="Arial"/>
          <w:lang w:val="en-GB"/>
        </w:rPr>
        <w:t>“</w:t>
      </w:r>
      <w:r w:rsidRPr="00151940">
        <w:rPr>
          <w:rFonts w:ascii="Arial" w:hAnsi="Arial" w:cs="Arial"/>
          <w:lang w:val="en-GB"/>
        </w:rPr>
        <w:t>XX/1</w:t>
      </w:r>
      <w:r w:rsidR="00B54A13" w:rsidRPr="00151940">
        <w:rPr>
          <w:rFonts w:ascii="Arial" w:hAnsi="Arial" w:cs="Arial"/>
          <w:lang w:val="en-GB"/>
        </w:rPr>
        <w:t>”</w:t>
      </w:r>
      <w:r w:rsidRPr="00151940">
        <w:rPr>
          <w:rFonts w:ascii="Arial" w:hAnsi="Arial" w:cs="Arial"/>
          <w:lang w:val="en-GB"/>
        </w:rPr>
        <w:t xml:space="preserve">, </w:t>
      </w:r>
      <w:r w:rsidR="00B54A13" w:rsidRPr="00151940">
        <w:rPr>
          <w:rFonts w:ascii="Arial" w:hAnsi="Arial" w:cs="Arial"/>
          <w:lang w:val="en-GB"/>
        </w:rPr>
        <w:t>“</w:t>
      </w:r>
      <w:r w:rsidRPr="00151940">
        <w:rPr>
          <w:rFonts w:ascii="Arial" w:hAnsi="Arial" w:cs="Arial"/>
          <w:lang w:val="en-GB"/>
        </w:rPr>
        <w:t>XX/2</w:t>
      </w:r>
      <w:r w:rsidR="00B54A13" w:rsidRPr="00151940">
        <w:rPr>
          <w:rFonts w:ascii="Arial" w:hAnsi="Arial" w:cs="Arial"/>
          <w:lang w:val="en-GB"/>
        </w:rPr>
        <w:t>”</w:t>
      </w:r>
      <w:r w:rsidRPr="00151940">
        <w:rPr>
          <w:rFonts w:ascii="Arial" w:hAnsi="Arial" w:cs="Arial"/>
          <w:lang w:val="en-GB"/>
        </w:rPr>
        <w:t xml:space="preserve"> etc, where “XX” is the organisation name or a suitable abbreviation. Administrations may use CEPT country codes</w:t>
      </w:r>
    </w:p>
    <w:p w14:paraId="4F1D693F" w14:textId="7D36A647"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Section number/Clause</w:t>
      </w:r>
      <w:r w:rsidRPr="00151940">
        <w:rPr>
          <w:rFonts w:ascii="Arial" w:hAnsi="Arial" w:cs="Arial"/>
          <w:lang w:val="en-GB"/>
        </w:rPr>
        <w:t xml:space="preserve">: Relevant section number of the deliverable, use numbers where applicable </w:t>
      </w:r>
      <w:proofErr w:type="gramStart"/>
      <w:r w:rsidRPr="00151940">
        <w:rPr>
          <w:rFonts w:ascii="Arial" w:hAnsi="Arial" w:cs="Arial"/>
          <w:lang w:val="en-GB"/>
        </w:rPr>
        <w:t>e.g.</w:t>
      </w:r>
      <w:proofErr w:type="gramEnd"/>
      <w:r w:rsidRPr="00151940">
        <w:rPr>
          <w:rFonts w:ascii="Arial" w:hAnsi="Arial" w:cs="Arial"/>
          <w:lang w:val="en-GB"/>
        </w:rPr>
        <w:t xml:space="preserve"> “1.1”, “A1.4”, “List of abbreviations”</w:t>
      </w:r>
    </w:p>
    <w:p w14:paraId="38DBAD13" w14:textId="683858A2"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Paragrap</w:t>
      </w:r>
      <w:r w:rsidR="00EF5089" w:rsidRPr="00151940">
        <w:rPr>
          <w:rFonts w:ascii="Arial" w:hAnsi="Arial" w:cs="Arial"/>
          <w:b/>
          <w:bCs/>
          <w:lang w:val="en-GB"/>
        </w:rPr>
        <w:t>h/Figure/Table</w:t>
      </w:r>
      <w:r w:rsidR="00EF5089" w:rsidRPr="00151940">
        <w:rPr>
          <w:rFonts w:ascii="Arial" w:hAnsi="Arial" w:cs="Arial"/>
          <w:lang w:val="en-GB"/>
        </w:rPr>
        <w:t xml:space="preserve">: Paragraph number in section, e.g. </w:t>
      </w:r>
      <w:r w:rsidR="00B54A13" w:rsidRPr="00151940">
        <w:rPr>
          <w:rFonts w:ascii="Arial" w:hAnsi="Arial" w:cs="Arial"/>
          <w:lang w:val="en-GB"/>
        </w:rPr>
        <w:t>“</w:t>
      </w:r>
      <w:r w:rsidR="00EF5089" w:rsidRPr="00151940">
        <w:rPr>
          <w:rFonts w:ascii="Arial" w:hAnsi="Arial" w:cs="Arial"/>
          <w:lang w:val="en-GB"/>
        </w:rPr>
        <w:t>1</w:t>
      </w:r>
      <w:r w:rsidR="00B54A13" w:rsidRPr="00151940">
        <w:rPr>
          <w:rFonts w:ascii="Arial" w:hAnsi="Arial" w:cs="Arial"/>
          <w:lang w:val="en-GB"/>
        </w:rPr>
        <w:t>”</w:t>
      </w:r>
      <w:r w:rsidR="00EF5089" w:rsidRPr="00151940">
        <w:rPr>
          <w:rFonts w:ascii="Arial" w:hAnsi="Arial" w:cs="Arial"/>
          <w:lang w:val="en-GB"/>
        </w:rPr>
        <w:t>,</w:t>
      </w:r>
      <w:r w:rsidR="00B54A13" w:rsidRPr="00151940">
        <w:rPr>
          <w:rFonts w:ascii="Arial" w:hAnsi="Arial" w:cs="Arial"/>
          <w:lang w:val="en-GB"/>
        </w:rPr>
        <w:t>”</w:t>
      </w:r>
      <w:r w:rsidR="00EF5089" w:rsidRPr="00151940">
        <w:rPr>
          <w:rFonts w:ascii="Arial" w:hAnsi="Arial" w:cs="Arial"/>
          <w:lang w:val="en-GB"/>
        </w:rPr>
        <w:t>2</w:t>
      </w:r>
      <w:proofErr w:type="gramStart"/>
      <w:r w:rsidR="00B54A13" w:rsidRPr="00151940">
        <w:rPr>
          <w:rFonts w:ascii="Arial" w:hAnsi="Arial" w:cs="Arial"/>
          <w:lang w:val="en-GB"/>
        </w:rPr>
        <w:t>”</w:t>
      </w:r>
      <w:r w:rsidR="00EF5089" w:rsidRPr="00151940">
        <w:rPr>
          <w:rFonts w:ascii="Arial" w:hAnsi="Arial" w:cs="Arial"/>
          <w:lang w:val="en-GB"/>
        </w:rPr>
        <w:t>..</w:t>
      </w:r>
      <w:proofErr w:type="gramEnd"/>
      <w:r w:rsidR="00EF5089" w:rsidRPr="00151940">
        <w:rPr>
          <w:rFonts w:ascii="Arial" w:hAnsi="Arial" w:cs="Arial"/>
          <w:lang w:val="en-GB"/>
        </w:rPr>
        <w:t xml:space="preserve"> or Figure/Table, </w:t>
      </w:r>
      <w:proofErr w:type="gramStart"/>
      <w:r w:rsidR="00EF5089" w:rsidRPr="00151940">
        <w:rPr>
          <w:rFonts w:ascii="Arial" w:hAnsi="Arial" w:cs="Arial"/>
          <w:lang w:val="en-GB"/>
        </w:rPr>
        <w:t>e.g.</w:t>
      </w:r>
      <w:proofErr w:type="gramEnd"/>
      <w:r w:rsidR="00EF5089" w:rsidRPr="00151940">
        <w:rPr>
          <w:rFonts w:ascii="Arial" w:hAnsi="Arial" w:cs="Arial"/>
          <w:lang w:val="en-GB"/>
        </w:rPr>
        <w:t xml:space="preserve"> “Figure 1”, “Table 2”</w:t>
      </w:r>
    </w:p>
    <w:p w14:paraId="37CCF101" w14:textId="4097A70A" w:rsidR="00EF5089" w:rsidRPr="00151940" w:rsidRDefault="00EF5089" w:rsidP="00671CDB">
      <w:pPr>
        <w:pStyle w:val="ListParagraph"/>
        <w:numPr>
          <w:ilvl w:val="0"/>
          <w:numId w:val="1"/>
        </w:numPr>
        <w:spacing w:after="120"/>
        <w:rPr>
          <w:rFonts w:ascii="Arial" w:hAnsi="Arial" w:cs="Arial"/>
          <w:lang w:val="en-GB"/>
        </w:rPr>
      </w:pPr>
      <w:r w:rsidRPr="00151940">
        <w:rPr>
          <w:rFonts w:ascii="Arial" w:hAnsi="Arial" w:cs="Arial"/>
          <w:b/>
          <w:bCs/>
          <w:lang w:val="en-GB"/>
        </w:rPr>
        <w:t>Type of comment</w:t>
      </w:r>
      <w:r w:rsidR="00432E3E" w:rsidRPr="00151940">
        <w:rPr>
          <w:rFonts w:ascii="Arial" w:hAnsi="Arial" w:cs="Arial"/>
          <w:lang w:val="en-GB"/>
        </w:rPr>
        <w:t>: “General”, “Technical” or “Editorial”</w:t>
      </w:r>
      <w:r w:rsidR="009E77D3" w:rsidRPr="00151940">
        <w:rPr>
          <w:rFonts w:ascii="Arial" w:hAnsi="Arial" w:cs="Arial"/>
          <w:lang w:val="en-GB"/>
        </w:rPr>
        <w:t xml:space="preserve"> depending on the nature of the proposed changes</w:t>
      </w:r>
    </w:p>
    <w:p w14:paraId="1155B842" w14:textId="76F16B22" w:rsidR="00432E3E" w:rsidRPr="00151940" w:rsidRDefault="009E77D3" w:rsidP="00671CDB">
      <w:pPr>
        <w:pStyle w:val="ListParagraph"/>
        <w:numPr>
          <w:ilvl w:val="0"/>
          <w:numId w:val="1"/>
        </w:numPr>
        <w:spacing w:after="120"/>
        <w:rPr>
          <w:rFonts w:ascii="Arial" w:hAnsi="Arial" w:cs="Arial"/>
          <w:lang w:val="en-GB"/>
        </w:rPr>
      </w:pPr>
      <w:r w:rsidRPr="00151940">
        <w:rPr>
          <w:rFonts w:ascii="Arial" w:hAnsi="Arial" w:cs="Arial"/>
          <w:b/>
          <w:bCs/>
          <w:lang w:val="en-GB"/>
        </w:rPr>
        <w:t>Comment</w:t>
      </w:r>
      <w:r w:rsidR="00432E3E" w:rsidRPr="00151940">
        <w:rPr>
          <w:rFonts w:ascii="Arial" w:hAnsi="Arial" w:cs="Arial"/>
          <w:lang w:val="en-GB"/>
        </w:rPr>
        <w:t>: Background/justification for proposed changes</w:t>
      </w:r>
    </w:p>
    <w:p w14:paraId="2DAA9715" w14:textId="5AEFB3D4" w:rsidR="00432E3E" w:rsidRPr="00151940" w:rsidRDefault="00432E3E" w:rsidP="00671CDB">
      <w:pPr>
        <w:pStyle w:val="ListParagraph"/>
        <w:numPr>
          <w:ilvl w:val="0"/>
          <w:numId w:val="1"/>
        </w:numPr>
        <w:spacing w:after="120"/>
        <w:rPr>
          <w:rFonts w:ascii="Arial" w:hAnsi="Arial" w:cs="Arial"/>
          <w:lang w:val="en-GB"/>
        </w:rPr>
      </w:pPr>
      <w:r w:rsidRPr="00151940">
        <w:rPr>
          <w:rFonts w:ascii="Arial" w:hAnsi="Arial" w:cs="Arial"/>
          <w:b/>
          <w:bCs/>
          <w:lang w:val="en-GB"/>
        </w:rPr>
        <w:t>Proposed change</w:t>
      </w:r>
      <w:r w:rsidRPr="00151940">
        <w:rPr>
          <w:rFonts w:ascii="Arial" w:hAnsi="Arial" w:cs="Arial"/>
          <w:lang w:val="en-GB"/>
        </w:rPr>
        <w:t>:</w:t>
      </w:r>
      <w:r w:rsidR="009E77D3" w:rsidRPr="00151940">
        <w:rPr>
          <w:rFonts w:ascii="Arial" w:hAnsi="Arial" w:cs="Arial"/>
          <w:lang w:val="en-GB"/>
        </w:rPr>
        <w:t xml:space="preserve"> Proposed modifications shown in revision marks where possible. For more complicated changes (</w:t>
      </w:r>
      <w:proofErr w:type="gramStart"/>
      <w:r w:rsidR="009E77D3" w:rsidRPr="00151940">
        <w:rPr>
          <w:rFonts w:ascii="Arial" w:hAnsi="Arial" w:cs="Arial"/>
          <w:lang w:val="en-GB"/>
        </w:rPr>
        <w:t>e.g.</w:t>
      </w:r>
      <w:proofErr w:type="gramEnd"/>
      <w:r w:rsidR="009E77D3" w:rsidRPr="00151940">
        <w:rPr>
          <w:rFonts w:ascii="Arial" w:hAnsi="Arial" w:cs="Arial"/>
          <w:lang w:val="en-GB"/>
        </w:rPr>
        <w:t xml:space="preserve"> proposed deletion/addition of whole sections) or changes to tables it is sufficient to refer to the annex including the changes</w:t>
      </w: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Author"/>
          <w:rFonts w:ascii="Arial" w:hAnsi="Arial" w:cs="Arial"/>
          <w:lang w:val="en-GB"/>
        </w:rPr>
        <w:sectPr w:rsidR="009E77D3" w:rsidRPr="00151940" w:rsidSect="009E77D3">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CB6C47" w14:paraId="6EB2C51E" w14:textId="77777777" w:rsidTr="00326734">
        <w:trPr>
          <w:cantSplit/>
          <w:trHeight w:val="1370"/>
        </w:trPr>
        <w:tc>
          <w:tcPr>
            <w:tcW w:w="1044" w:type="dxa"/>
          </w:tcPr>
          <w:p w14:paraId="3BBE5782" w14:textId="44406EC8" w:rsidR="00215963" w:rsidRPr="00151940" w:rsidRDefault="00CB6C47" w:rsidP="00AA2F1C">
            <w:pPr>
              <w:keepLines/>
              <w:spacing w:before="120"/>
              <w:rPr>
                <w:rFonts w:ascii="Arial" w:hAnsi="Arial" w:cs="Arial"/>
                <w:sz w:val="16"/>
                <w:szCs w:val="16"/>
                <w:lang w:val="en-GB"/>
              </w:rPr>
            </w:pPr>
            <w:r>
              <w:rPr>
                <w:rFonts w:ascii="Arial" w:hAnsi="Arial" w:cs="Arial"/>
                <w:sz w:val="16"/>
                <w:szCs w:val="16"/>
                <w:lang w:val="en-GB"/>
              </w:rPr>
              <w:t>LUX</w:t>
            </w:r>
            <w:r w:rsidR="00215963" w:rsidRPr="00151940">
              <w:rPr>
                <w:rFonts w:ascii="Arial" w:hAnsi="Arial" w:cs="Arial"/>
                <w:sz w:val="16"/>
                <w:szCs w:val="16"/>
                <w:lang w:val="en-GB"/>
              </w:rPr>
              <w:t>/1</w:t>
            </w:r>
          </w:p>
        </w:tc>
        <w:tc>
          <w:tcPr>
            <w:tcW w:w="1224" w:type="dxa"/>
          </w:tcPr>
          <w:p w14:paraId="102FEF52" w14:textId="676F706F" w:rsidR="00215963" w:rsidRPr="00151940" w:rsidRDefault="00AA3050" w:rsidP="00AA2F1C">
            <w:pPr>
              <w:keepLines/>
              <w:spacing w:before="120"/>
              <w:rPr>
                <w:rFonts w:ascii="Arial" w:hAnsi="Arial" w:cs="Arial"/>
                <w:sz w:val="16"/>
                <w:szCs w:val="16"/>
                <w:lang w:val="en-GB"/>
              </w:rPr>
            </w:pPr>
            <w:r>
              <w:rPr>
                <w:rFonts w:ascii="Arial" w:hAnsi="Arial" w:cs="Arial"/>
                <w:sz w:val="16"/>
                <w:szCs w:val="16"/>
                <w:lang w:val="en-GB"/>
              </w:rPr>
              <w:t>0</w:t>
            </w:r>
          </w:p>
          <w:p w14:paraId="19FCDA9C" w14:textId="77777777" w:rsidR="00215963" w:rsidRPr="00151940" w:rsidRDefault="00215963" w:rsidP="00AA2F1C">
            <w:pPr>
              <w:keepLines/>
              <w:spacing w:before="120"/>
              <w:rPr>
                <w:rFonts w:ascii="Arial" w:hAnsi="Arial" w:cs="Arial"/>
                <w:sz w:val="16"/>
                <w:szCs w:val="16"/>
                <w:lang w:val="en-GB"/>
              </w:rPr>
            </w:pPr>
          </w:p>
        </w:tc>
        <w:tc>
          <w:tcPr>
            <w:tcW w:w="1276" w:type="dxa"/>
          </w:tcPr>
          <w:p w14:paraId="38C4F503" w14:textId="77777777" w:rsidR="00CB6C47" w:rsidRPr="00360D49" w:rsidRDefault="00CB6C47" w:rsidP="00CB6C47">
            <w:pPr>
              <w:pStyle w:val="ECCHeadingnonumbering"/>
              <w:rPr>
                <w:bCs w:val="0"/>
                <w:color w:val="auto"/>
                <w:kern w:val="0"/>
                <w:sz w:val="16"/>
                <w:szCs w:val="16"/>
                <w:lang w:val="en-GB" w:eastAsia="fr-FR"/>
              </w:rPr>
            </w:pPr>
            <w:r w:rsidRPr="00360D49">
              <w:rPr>
                <w:bCs w:val="0"/>
                <w:color w:val="auto"/>
                <w:kern w:val="0"/>
                <w:sz w:val="16"/>
                <w:szCs w:val="16"/>
                <w:lang w:val="en-GB" w:eastAsia="fr-FR"/>
              </w:rPr>
              <w:t>In-band coexistence of WBB LMP with FS and FSS</w:t>
            </w:r>
          </w:p>
          <w:p w14:paraId="145B4088" w14:textId="4621E1BF" w:rsidR="00215963" w:rsidRPr="00151940" w:rsidRDefault="00CB6C47" w:rsidP="00AA2F1C">
            <w:pPr>
              <w:keepLines/>
              <w:spacing w:before="120"/>
              <w:rPr>
                <w:rFonts w:ascii="Arial" w:hAnsi="Arial" w:cs="Arial"/>
                <w:sz w:val="16"/>
                <w:szCs w:val="16"/>
                <w:lang w:val="en-GB"/>
              </w:rPr>
            </w:pPr>
            <w:r>
              <w:rPr>
                <w:rFonts w:ascii="Arial" w:hAnsi="Arial" w:cs="Arial"/>
                <w:sz w:val="16"/>
                <w:szCs w:val="16"/>
                <w:lang w:val="en-GB"/>
              </w:rPr>
              <w:t>Paragraph 3</w:t>
            </w:r>
          </w:p>
        </w:tc>
        <w:tc>
          <w:tcPr>
            <w:tcW w:w="2268" w:type="dxa"/>
          </w:tcPr>
          <w:p w14:paraId="0BC75B2E" w14:textId="0812B78F" w:rsidR="00215963" w:rsidRPr="00151940" w:rsidRDefault="005B0BAA" w:rsidP="00AA2F1C">
            <w:pPr>
              <w:keepLines/>
              <w:spacing w:before="120"/>
              <w:rPr>
                <w:rFonts w:ascii="Arial" w:hAnsi="Arial" w:cs="Arial"/>
                <w:sz w:val="16"/>
                <w:szCs w:val="16"/>
                <w:lang w:val="en-GB"/>
              </w:rPr>
            </w:pPr>
            <w:r w:rsidRPr="00151940">
              <w:rPr>
                <w:rFonts w:ascii="Arial" w:hAnsi="Arial" w:cs="Arial"/>
                <w:sz w:val="16"/>
                <w:szCs w:val="16"/>
                <w:lang w:val="en-GB"/>
              </w:rPr>
              <w:t>General</w:t>
            </w:r>
          </w:p>
        </w:tc>
        <w:tc>
          <w:tcPr>
            <w:tcW w:w="3402" w:type="dxa"/>
          </w:tcPr>
          <w:p w14:paraId="7A01A8E8" w14:textId="05F1CF44" w:rsidR="00215963" w:rsidRPr="00151940" w:rsidRDefault="00CB6C47" w:rsidP="00AA2F1C">
            <w:pPr>
              <w:spacing w:before="120"/>
              <w:jc w:val="both"/>
              <w:rPr>
                <w:rFonts w:ascii="Arial" w:hAnsi="Arial" w:cs="Arial"/>
                <w:sz w:val="16"/>
                <w:szCs w:val="16"/>
                <w:lang w:val="en-GB"/>
              </w:rPr>
            </w:pPr>
            <w:r>
              <w:rPr>
                <w:rFonts w:ascii="Arial" w:hAnsi="Arial" w:cs="Arial"/>
                <w:sz w:val="16"/>
                <w:szCs w:val="16"/>
                <w:lang w:val="en-GB"/>
              </w:rPr>
              <w:t xml:space="preserve">To avoid two consecutive words </w:t>
            </w:r>
            <w:r w:rsidR="00427DED">
              <w:rPr>
                <w:rFonts w:ascii="Arial" w:hAnsi="Arial" w:cs="Arial"/>
                <w:sz w:val="16"/>
                <w:szCs w:val="16"/>
                <w:lang w:val="en-GB"/>
              </w:rPr>
              <w:t>“</w:t>
            </w:r>
            <w:r>
              <w:rPr>
                <w:rFonts w:ascii="Arial" w:hAnsi="Arial" w:cs="Arial"/>
                <w:sz w:val="16"/>
                <w:szCs w:val="16"/>
                <w:lang w:val="en-GB"/>
              </w:rPr>
              <w:t>coexistence</w:t>
            </w:r>
            <w:r w:rsidR="00427DED">
              <w:rPr>
                <w:rFonts w:ascii="Arial" w:hAnsi="Arial" w:cs="Arial"/>
                <w:sz w:val="16"/>
                <w:szCs w:val="16"/>
                <w:lang w:val="en-GB"/>
              </w:rPr>
              <w:t>”</w:t>
            </w:r>
          </w:p>
        </w:tc>
        <w:tc>
          <w:tcPr>
            <w:tcW w:w="4678" w:type="dxa"/>
          </w:tcPr>
          <w:p w14:paraId="2CB9CB23" w14:textId="1FF14F15" w:rsidR="00215963" w:rsidRPr="00CB6C47" w:rsidRDefault="00CB6C47" w:rsidP="00CB6C47">
            <w:pPr>
              <w:rPr>
                <w:lang w:val="en-GB"/>
              </w:rPr>
            </w:pPr>
            <w:r w:rsidRPr="00CB6C47">
              <w:rPr>
                <w:lang w:val="en-GB"/>
              </w:rPr>
              <w:t xml:space="preserve">In addition, due to the large separation distances that may be necessary </w:t>
            </w:r>
            <w:del w:id="1" w:author="Author">
              <w:r w:rsidRPr="00CB6C47" w:rsidDel="000B7105">
                <w:rPr>
                  <w:lang w:val="en-GB"/>
                </w:rPr>
                <w:delText>for coexistence</w:delText>
              </w:r>
            </w:del>
            <w:ins w:id="2" w:author="Author">
              <w:r w:rsidRPr="00CB6C47">
                <w:rPr>
                  <w:lang w:val="en-GB"/>
                </w:rPr>
                <w:t xml:space="preserve">depending </w:t>
              </w:r>
              <w:proofErr w:type="gramStart"/>
              <w:r w:rsidRPr="00CB6C47">
                <w:rPr>
                  <w:lang w:val="en-GB"/>
                </w:rPr>
                <w:t>of</w:t>
              </w:r>
              <w:proofErr w:type="gramEnd"/>
              <w:r w:rsidRPr="00CB6C47">
                <w:rPr>
                  <w:lang w:val="en-GB"/>
                </w:rPr>
                <w:t xml:space="preserve"> the configuration of the two systems</w:t>
              </w:r>
            </w:ins>
            <w:r w:rsidRPr="00CB6C47">
              <w:rPr>
                <w:lang w:val="en-GB"/>
              </w:rPr>
              <w:t>, coexistence</w:t>
            </w:r>
            <w:r w:rsidR="00427DED">
              <w:rPr>
                <w:lang w:val="en-GB"/>
              </w:rPr>
              <w:t>…</w:t>
            </w:r>
            <w:r w:rsidRPr="00CB6C47">
              <w:rPr>
                <w:lang w:val="en-GB"/>
              </w:rPr>
              <w:t xml:space="preserve"> </w:t>
            </w:r>
          </w:p>
        </w:tc>
      </w:tr>
      <w:tr w:rsidR="00151940" w:rsidRPr="00CB6C47" w14:paraId="62B97A74" w14:textId="77777777" w:rsidTr="00326734">
        <w:trPr>
          <w:cantSplit/>
          <w:trHeight w:val="1214"/>
        </w:trPr>
        <w:tc>
          <w:tcPr>
            <w:tcW w:w="1044" w:type="dxa"/>
          </w:tcPr>
          <w:p w14:paraId="4C6EE72F" w14:textId="299CF09B" w:rsidR="00151940" w:rsidRPr="00151940" w:rsidRDefault="00CB6C47" w:rsidP="00AA2F1C">
            <w:pPr>
              <w:keepLines/>
              <w:spacing w:before="120"/>
              <w:rPr>
                <w:rFonts w:ascii="Arial" w:hAnsi="Arial" w:cs="Arial"/>
                <w:sz w:val="16"/>
                <w:szCs w:val="16"/>
                <w:lang w:val="en-GB"/>
              </w:rPr>
            </w:pPr>
            <w:r>
              <w:rPr>
                <w:rFonts w:ascii="Arial" w:hAnsi="Arial" w:cs="Arial"/>
                <w:sz w:val="16"/>
                <w:szCs w:val="16"/>
                <w:lang w:val="en-GB"/>
              </w:rPr>
              <w:t>LUX</w:t>
            </w:r>
            <w:r w:rsidR="00B1248D">
              <w:rPr>
                <w:rFonts w:ascii="Arial" w:hAnsi="Arial" w:cs="Arial"/>
                <w:sz w:val="16"/>
                <w:szCs w:val="16"/>
                <w:lang w:val="en-GB"/>
              </w:rPr>
              <w:t>/</w:t>
            </w:r>
            <w:r w:rsidR="00427DED">
              <w:rPr>
                <w:rFonts w:ascii="Arial" w:hAnsi="Arial" w:cs="Arial"/>
                <w:sz w:val="16"/>
                <w:szCs w:val="16"/>
                <w:lang w:val="en-GB"/>
              </w:rPr>
              <w:t>2</w:t>
            </w:r>
          </w:p>
        </w:tc>
        <w:tc>
          <w:tcPr>
            <w:tcW w:w="1224" w:type="dxa"/>
          </w:tcPr>
          <w:p w14:paraId="55A7C5A6" w14:textId="7A09752C" w:rsidR="00151940" w:rsidRPr="00151940" w:rsidRDefault="00B1248D" w:rsidP="00AA2F1C">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20564766" w14:textId="6457FC89" w:rsidR="00151940" w:rsidRPr="00151940" w:rsidRDefault="00427DED" w:rsidP="00AA2F1C">
            <w:pPr>
              <w:keepLines/>
              <w:spacing w:before="120"/>
              <w:rPr>
                <w:rFonts w:ascii="Arial" w:hAnsi="Arial" w:cs="Arial"/>
                <w:sz w:val="16"/>
                <w:szCs w:val="16"/>
                <w:lang w:val="en-GB"/>
              </w:rPr>
            </w:pPr>
            <w:r>
              <w:rPr>
                <w:rFonts w:ascii="Arial" w:hAnsi="Arial" w:cs="Arial"/>
                <w:sz w:val="16"/>
                <w:szCs w:val="16"/>
                <w:lang w:val="en-GB"/>
              </w:rPr>
              <w:t>Second last paragraph</w:t>
            </w:r>
          </w:p>
        </w:tc>
        <w:tc>
          <w:tcPr>
            <w:tcW w:w="2268" w:type="dxa"/>
          </w:tcPr>
          <w:p w14:paraId="28FDE295" w14:textId="17C4BAEE" w:rsidR="00151940" w:rsidRPr="00151940" w:rsidRDefault="00560A35"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EEA2F65" w14:textId="501F10DE" w:rsidR="00151940" w:rsidRPr="00151940" w:rsidRDefault="004D4F09" w:rsidP="00AA2F1C">
            <w:pPr>
              <w:keepLines/>
              <w:spacing w:before="120"/>
              <w:rPr>
                <w:rFonts w:ascii="Arial" w:hAnsi="Arial" w:cs="Arial"/>
                <w:sz w:val="16"/>
                <w:szCs w:val="16"/>
                <w:lang w:val="en-GB"/>
              </w:rPr>
            </w:pPr>
            <w:r>
              <w:rPr>
                <w:rFonts w:ascii="Arial" w:hAnsi="Arial" w:cs="Arial"/>
                <w:sz w:val="16"/>
                <w:szCs w:val="16"/>
                <w:lang w:val="en-GB"/>
              </w:rPr>
              <w:t>Proposal to use “</w:t>
            </w:r>
            <w:r w:rsidR="00EE3BC6">
              <w:rPr>
                <w:rFonts w:ascii="Arial" w:hAnsi="Arial" w:cs="Arial"/>
                <w:sz w:val="16"/>
                <w:szCs w:val="16"/>
                <w:lang w:val="en-GB"/>
              </w:rPr>
              <w:t>recommendations</w:t>
            </w:r>
            <w:r>
              <w:rPr>
                <w:rFonts w:ascii="Arial" w:hAnsi="Arial" w:cs="Arial"/>
                <w:sz w:val="16"/>
                <w:szCs w:val="16"/>
                <w:lang w:val="en-GB"/>
              </w:rPr>
              <w:t>” instead of “toolbox”</w:t>
            </w:r>
            <w:r w:rsidR="000F6733">
              <w:rPr>
                <w:rFonts w:ascii="Arial" w:hAnsi="Arial" w:cs="Arial"/>
                <w:sz w:val="16"/>
                <w:szCs w:val="16"/>
                <w:lang w:val="en-GB"/>
              </w:rPr>
              <w:t>.</w:t>
            </w:r>
          </w:p>
        </w:tc>
        <w:tc>
          <w:tcPr>
            <w:tcW w:w="4678" w:type="dxa"/>
          </w:tcPr>
          <w:p w14:paraId="6928F12F" w14:textId="6A64E1EC" w:rsidR="00151940" w:rsidRPr="0084178D" w:rsidRDefault="0084178D" w:rsidP="00AA2F1C">
            <w:pPr>
              <w:spacing w:before="120"/>
              <w:rPr>
                <w:rFonts w:ascii="Arial" w:hAnsi="Arial" w:cs="Arial"/>
                <w:sz w:val="16"/>
                <w:szCs w:val="16"/>
                <w:lang w:val="en-US"/>
              </w:rPr>
            </w:pPr>
            <w:r w:rsidRPr="0084178D">
              <w:rPr>
                <w:lang w:val="en-US"/>
              </w:rPr>
              <w:t>CEPT is developing</w:t>
            </w:r>
            <w:r w:rsidR="00427DED">
              <w:rPr>
                <w:lang w:val="en-US"/>
              </w:rPr>
              <w:t xml:space="preserve"> a</w:t>
            </w:r>
            <w:r w:rsidRPr="0084178D">
              <w:rPr>
                <w:lang w:val="en-US"/>
              </w:rPr>
              <w:t xml:space="preserve"> </w:t>
            </w:r>
            <w:proofErr w:type="gramStart"/>
            <w:ins w:id="3" w:author="Author">
              <w:r w:rsidRPr="0084178D">
                <w:rPr>
                  <w:lang w:val="en-US"/>
                </w:rPr>
                <w:t>recommendations</w:t>
              </w:r>
            </w:ins>
            <w:proofErr w:type="gramEnd"/>
            <w:del w:id="4" w:author="Author">
              <w:r w:rsidRPr="0084178D" w:rsidDel="006A03B5">
                <w:rPr>
                  <w:lang w:val="en-US"/>
                </w:rPr>
                <w:delText xml:space="preserve">a </w:delText>
              </w:r>
              <w:r w:rsidRPr="0084178D" w:rsidDel="005E4367">
                <w:rPr>
                  <w:lang w:val="en-US"/>
                </w:rPr>
                <w:delText xml:space="preserve">toolbox </w:delText>
              </w:r>
            </w:del>
            <w:ins w:id="5" w:author="Author">
              <w:r w:rsidRPr="0084178D">
                <w:rPr>
                  <w:lang w:val="en-US"/>
                </w:rPr>
                <w:t xml:space="preserve"> </w:t>
              </w:r>
            </w:ins>
            <w:r w:rsidRPr="0084178D">
              <w:rPr>
                <w:lang w:val="en-US"/>
              </w:rPr>
              <w:t xml:space="preserve">for administrations to provide guidance on the approach to coexistence in the band. </w:t>
            </w:r>
          </w:p>
        </w:tc>
      </w:tr>
      <w:tr w:rsidR="00151940" w:rsidRPr="00CB6C47" w14:paraId="35418772" w14:textId="77777777" w:rsidTr="00326734">
        <w:trPr>
          <w:cantSplit/>
          <w:trHeight w:val="1214"/>
        </w:trPr>
        <w:tc>
          <w:tcPr>
            <w:tcW w:w="1044" w:type="dxa"/>
          </w:tcPr>
          <w:p w14:paraId="34504482" w14:textId="20B021CC" w:rsidR="00151940" w:rsidRPr="00151940" w:rsidRDefault="00CB6C47" w:rsidP="00AA2F1C">
            <w:pPr>
              <w:keepLines/>
              <w:spacing w:before="120"/>
              <w:rPr>
                <w:rFonts w:ascii="Arial" w:hAnsi="Arial" w:cs="Arial"/>
                <w:sz w:val="16"/>
                <w:szCs w:val="16"/>
                <w:lang w:val="en-GB"/>
              </w:rPr>
            </w:pPr>
            <w:r>
              <w:rPr>
                <w:rFonts w:ascii="Arial" w:hAnsi="Arial" w:cs="Arial"/>
                <w:sz w:val="16"/>
                <w:szCs w:val="16"/>
                <w:lang w:val="en-GB"/>
              </w:rPr>
              <w:t>LUX</w:t>
            </w:r>
            <w:r w:rsidR="00C96B18">
              <w:rPr>
                <w:rFonts w:ascii="Arial" w:hAnsi="Arial" w:cs="Arial"/>
                <w:sz w:val="16"/>
                <w:szCs w:val="16"/>
                <w:lang w:val="en-GB"/>
              </w:rPr>
              <w:t>/4</w:t>
            </w:r>
          </w:p>
        </w:tc>
        <w:tc>
          <w:tcPr>
            <w:tcW w:w="1224" w:type="dxa"/>
          </w:tcPr>
          <w:p w14:paraId="0661021A" w14:textId="31D31FD5" w:rsidR="00151940" w:rsidRPr="00151940" w:rsidRDefault="00427DED" w:rsidP="00AA2F1C">
            <w:pPr>
              <w:keepLines/>
              <w:spacing w:before="120"/>
              <w:rPr>
                <w:rFonts w:ascii="Arial" w:hAnsi="Arial" w:cs="Arial"/>
                <w:sz w:val="16"/>
                <w:szCs w:val="16"/>
                <w:lang w:val="en-GB"/>
              </w:rPr>
            </w:pPr>
            <w:r>
              <w:rPr>
                <w:rFonts w:ascii="Arial" w:hAnsi="Arial" w:cs="Arial"/>
                <w:sz w:val="16"/>
                <w:szCs w:val="16"/>
                <w:lang w:val="en-GB"/>
              </w:rPr>
              <w:t>2.1.4</w:t>
            </w:r>
          </w:p>
        </w:tc>
        <w:tc>
          <w:tcPr>
            <w:tcW w:w="1276" w:type="dxa"/>
          </w:tcPr>
          <w:p w14:paraId="529A4EE0" w14:textId="3ED198CA" w:rsidR="00151940" w:rsidRPr="00151940" w:rsidRDefault="00C96B18" w:rsidP="00AA2F1C">
            <w:pPr>
              <w:keepLines/>
              <w:spacing w:before="120"/>
              <w:rPr>
                <w:rFonts w:ascii="Arial" w:hAnsi="Arial" w:cs="Arial"/>
                <w:sz w:val="16"/>
                <w:szCs w:val="16"/>
                <w:lang w:val="en-GB"/>
              </w:rPr>
            </w:pPr>
            <w:r>
              <w:rPr>
                <w:rFonts w:ascii="Arial" w:hAnsi="Arial" w:cs="Arial"/>
                <w:sz w:val="16"/>
                <w:szCs w:val="16"/>
                <w:lang w:val="en-GB"/>
              </w:rPr>
              <w:t xml:space="preserve">Paragraph </w:t>
            </w:r>
            <w:r w:rsidR="00427DED">
              <w:rPr>
                <w:rFonts w:ascii="Arial" w:hAnsi="Arial" w:cs="Arial"/>
                <w:sz w:val="16"/>
                <w:szCs w:val="16"/>
                <w:lang w:val="en-GB"/>
              </w:rPr>
              <w:t>4</w:t>
            </w:r>
          </w:p>
        </w:tc>
        <w:tc>
          <w:tcPr>
            <w:tcW w:w="2268" w:type="dxa"/>
          </w:tcPr>
          <w:p w14:paraId="04D0C065" w14:textId="1971C68E" w:rsidR="00151940" w:rsidRPr="00151940" w:rsidRDefault="00427DED"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57718E13" w14:textId="0AD2DE25" w:rsidR="00151940" w:rsidRPr="00151940" w:rsidRDefault="00C96B18" w:rsidP="00AA2F1C">
            <w:pPr>
              <w:keepLines/>
              <w:spacing w:before="120"/>
              <w:rPr>
                <w:rFonts w:ascii="Arial" w:hAnsi="Arial" w:cs="Arial"/>
                <w:sz w:val="16"/>
                <w:szCs w:val="16"/>
                <w:lang w:val="en-GB"/>
              </w:rPr>
            </w:pPr>
            <w:r>
              <w:rPr>
                <w:rFonts w:ascii="Arial" w:hAnsi="Arial" w:cs="Arial"/>
                <w:sz w:val="16"/>
                <w:szCs w:val="16"/>
                <w:lang w:val="en-GB"/>
              </w:rPr>
              <w:t xml:space="preserve">Editorial change to split list of sharing studies to separate in-band and adjacent band studies. </w:t>
            </w:r>
          </w:p>
        </w:tc>
        <w:tc>
          <w:tcPr>
            <w:tcW w:w="4678" w:type="dxa"/>
          </w:tcPr>
          <w:p w14:paraId="3A644F43" w14:textId="52278FBE" w:rsidR="00151940" w:rsidRPr="00427DED" w:rsidRDefault="00427DED" w:rsidP="00427DED">
            <w:pPr>
              <w:rPr>
                <w:lang w:val="en-GB"/>
              </w:rPr>
            </w:pPr>
            <w:r w:rsidRPr="00427DED">
              <w:rPr>
                <w:lang w:val="en-GB"/>
              </w:rPr>
              <w:t xml:space="preserve">However, for some cases, especially if the required separation distance for unsynchronised operation is a challenge, synchronisation </w:t>
            </w:r>
            <w:del w:id="6" w:author="Author">
              <w:r w:rsidRPr="00427DED" w:rsidDel="00DE4295">
                <w:rPr>
                  <w:lang w:val="en-GB"/>
                </w:rPr>
                <w:delText xml:space="preserve">is </w:delText>
              </w:r>
            </w:del>
            <w:ins w:id="7" w:author="Author">
              <w:r w:rsidRPr="00427DED">
                <w:rPr>
                  <w:lang w:val="en-GB"/>
                </w:rPr>
                <w:t>might be</w:t>
              </w:r>
              <w:r w:rsidRPr="00427DED">
                <w:rPr>
                  <w:lang w:val="en-GB"/>
                </w:rPr>
                <w:t xml:space="preserve"> </w:t>
              </w:r>
            </w:ins>
            <w:r w:rsidRPr="00427DED">
              <w:rPr>
                <w:lang w:val="en-GB"/>
              </w:rPr>
              <w:t>necessary. For those cases, additional frame structure flexibility is achieved by employing semi-synchronised operation.</w:t>
            </w:r>
          </w:p>
        </w:tc>
      </w:tr>
      <w:tr w:rsidR="00427DED" w:rsidRPr="00CB6C47" w14:paraId="5F611A51" w14:textId="77777777" w:rsidTr="00326734">
        <w:trPr>
          <w:cantSplit/>
          <w:trHeight w:val="1214"/>
        </w:trPr>
        <w:tc>
          <w:tcPr>
            <w:tcW w:w="1044" w:type="dxa"/>
          </w:tcPr>
          <w:p w14:paraId="1A7B668E" w14:textId="3CEA8AAD" w:rsidR="00427DED" w:rsidRPr="00151940" w:rsidRDefault="00427DED" w:rsidP="00427DED">
            <w:pPr>
              <w:keepLines/>
              <w:spacing w:before="120"/>
              <w:rPr>
                <w:rFonts w:ascii="Arial" w:hAnsi="Arial" w:cs="Arial"/>
                <w:sz w:val="16"/>
                <w:szCs w:val="16"/>
                <w:lang w:val="en-GB"/>
              </w:rPr>
            </w:pPr>
            <w:r>
              <w:rPr>
                <w:rFonts w:ascii="Arial" w:hAnsi="Arial" w:cs="Arial"/>
                <w:sz w:val="16"/>
                <w:szCs w:val="16"/>
                <w:lang w:val="en-GB"/>
              </w:rPr>
              <w:t>LUX/5</w:t>
            </w:r>
          </w:p>
        </w:tc>
        <w:tc>
          <w:tcPr>
            <w:tcW w:w="1224" w:type="dxa"/>
          </w:tcPr>
          <w:p w14:paraId="0B1A04CB" w14:textId="4D4C2DC0" w:rsidR="00427DED" w:rsidRPr="00151940" w:rsidRDefault="00E326F8" w:rsidP="00427DED">
            <w:pPr>
              <w:keepLines/>
              <w:spacing w:before="120"/>
              <w:rPr>
                <w:rFonts w:ascii="Arial" w:hAnsi="Arial" w:cs="Arial"/>
                <w:sz w:val="16"/>
                <w:szCs w:val="16"/>
                <w:lang w:val="en-GB"/>
              </w:rPr>
            </w:pPr>
            <w:r>
              <w:rPr>
                <w:rFonts w:ascii="Arial" w:hAnsi="Arial" w:cs="Arial"/>
                <w:sz w:val="16"/>
                <w:szCs w:val="16"/>
                <w:lang w:val="en-GB"/>
              </w:rPr>
              <w:t>2</w:t>
            </w:r>
            <w:r w:rsidR="00427DED">
              <w:rPr>
                <w:rFonts w:ascii="Arial" w:hAnsi="Arial" w:cs="Arial"/>
                <w:sz w:val="16"/>
                <w:szCs w:val="16"/>
                <w:lang w:val="en-GB"/>
              </w:rPr>
              <w:t>.1.</w:t>
            </w:r>
            <w:r>
              <w:rPr>
                <w:rFonts w:ascii="Arial" w:hAnsi="Arial" w:cs="Arial"/>
                <w:sz w:val="16"/>
                <w:szCs w:val="16"/>
                <w:lang w:val="en-GB"/>
              </w:rPr>
              <w:t>4</w:t>
            </w:r>
          </w:p>
        </w:tc>
        <w:tc>
          <w:tcPr>
            <w:tcW w:w="1276" w:type="dxa"/>
          </w:tcPr>
          <w:p w14:paraId="0036A3DC" w14:textId="3F3CFBF1" w:rsidR="00427DED" w:rsidRPr="00151940" w:rsidRDefault="00427DED" w:rsidP="00427DED">
            <w:pPr>
              <w:keepLines/>
              <w:spacing w:before="120"/>
              <w:rPr>
                <w:rFonts w:ascii="Arial" w:hAnsi="Arial" w:cs="Arial"/>
                <w:sz w:val="16"/>
                <w:szCs w:val="16"/>
                <w:lang w:val="en-GB"/>
              </w:rPr>
            </w:pPr>
            <w:r>
              <w:rPr>
                <w:rFonts w:ascii="Arial" w:hAnsi="Arial" w:cs="Arial"/>
                <w:sz w:val="16"/>
                <w:szCs w:val="16"/>
                <w:lang w:val="en-GB"/>
              </w:rPr>
              <w:t>Second last paragraph</w:t>
            </w:r>
          </w:p>
        </w:tc>
        <w:tc>
          <w:tcPr>
            <w:tcW w:w="2268" w:type="dxa"/>
          </w:tcPr>
          <w:p w14:paraId="4B38E6AB" w14:textId="3BEA237D" w:rsidR="00427DED" w:rsidRPr="00151940" w:rsidRDefault="00427DED" w:rsidP="00427DED">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60F60D5B" w14:textId="65C6AAA9" w:rsidR="00427DED" w:rsidRPr="00151940" w:rsidRDefault="00E326F8" w:rsidP="00427DED">
            <w:pPr>
              <w:keepLines/>
              <w:spacing w:before="120"/>
              <w:rPr>
                <w:rFonts w:ascii="Arial" w:hAnsi="Arial" w:cs="Arial"/>
                <w:sz w:val="16"/>
                <w:szCs w:val="16"/>
                <w:lang w:val="en-GB"/>
              </w:rPr>
            </w:pPr>
            <w:r>
              <w:rPr>
                <w:rFonts w:ascii="Arial" w:hAnsi="Arial" w:cs="Arial"/>
                <w:sz w:val="16"/>
                <w:szCs w:val="16"/>
                <w:lang w:val="en-GB"/>
              </w:rPr>
              <w:t>Clarifying the frame structure of MFCN</w:t>
            </w:r>
          </w:p>
        </w:tc>
        <w:tc>
          <w:tcPr>
            <w:tcW w:w="4678" w:type="dxa"/>
          </w:tcPr>
          <w:p w14:paraId="5A6B3F1D" w14:textId="1ED91C30" w:rsidR="00427DED" w:rsidRPr="00427DED" w:rsidRDefault="00427DED" w:rsidP="00427DED">
            <w:pPr>
              <w:rPr>
                <w:lang w:val="en-GB"/>
              </w:rPr>
            </w:pPr>
            <w:r w:rsidRPr="00427DED">
              <w:rPr>
                <w:lang w:val="en-GB"/>
              </w:rPr>
              <w:t>Compared to synchronised operation the benefit is the possibility to employ more UL resources than provided by the</w:t>
            </w:r>
            <w:ins w:id="8" w:author="Author">
              <w:r w:rsidRPr="00427DED">
                <w:rPr>
                  <w:lang w:val="en-GB"/>
                </w:rPr>
                <w:t xml:space="preserve"> defined</w:t>
              </w:r>
            </w:ins>
            <w:r w:rsidRPr="00427DED">
              <w:rPr>
                <w:lang w:val="en-GB"/>
              </w:rPr>
              <w:t xml:space="preserve"> frame structure of the MFCN network below 3800 </w:t>
            </w:r>
            <w:proofErr w:type="spellStart"/>
            <w:r w:rsidRPr="00427DED">
              <w:rPr>
                <w:lang w:val="en-GB"/>
              </w:rPr>
              <w:t>MHz.</w:t>
            </w:r>
            <w:proofErr w:type="spellEnd"/>
          </w:p>
        </w:tc>
      </w:tr>
      <w:tr w:rsidR="00427DED" w:rsidRPr="00CB6C47" w14:paraId="325E7ADE" w14:textId="77777777" w:rsidTr="00326734">
        <w:trPr>
          <w:cantSplit/>
          <w:trHeight w:val="1214"/>
        </w:trPr>
        <w:tc>
          <w:tcPr>
            <w:tcW w:w="1044" w:type="dxa"/>
          </w:tcPr>
          <w:p w14:paraId="23FC9343" w14:textId="2936D5CE" w:rsidR="00427DED" w:rsidRDefault="00427DED" w:rsidP="00427DED">
            <w:pPr>
              <w:keepLines/>
              <w:spacing w:before="120"/>
              <w:rPr>
                <w:rFonts w:ascii="Arial" w:hAnsi="Arial" w:cs="Arial"/>
                <w:sz w:val="16"/>
                <w:szCs w:val="16"/>
                <w:lang w:val="en-GB"/>
              </w:rPr>
            </w:pPr>
            <w:r>
              <w:rPr>
                <w:rFonts w:ascii="Arial" w:hAnsi="Arial" w:cs="Arial"/>
                <w:sz w:val="16"/>
                <w:szCs w:val="16"/>
                <w:lang w:val="en-GB"/>
              </w:rPr>
              <w:t>LUX/6</w:t>
            </w:r>
          </w:p>
        </w:tc>
        <w:tc>
          <w:tcPr>
            <w:tcW w:w="1224" w:type="dxa"/>
          </w:tcPr>
          <w:p w14:paraId="2BAA2484" w14:textId="4F0C5D0C" w:rsidR="00427DED" w:rsidRDefault="00E326F8" w:rsidP="00427DED">
            <w:pPr>
              <w:keepLines/>
              <w:spacing w:before="120"/>
              <w:rPr>
                <w:rFonts w:ascii="Arial" w:hAnsi="Arial" w:cs="Arial"/>
                <w:sz w:val="16"/>
                <w:szCs w:val="16"/>
                <w:lang w:val="en-GB"/>
              </w:rPr>
            </w:pPr>
            <w:r>
              <w:rPr>
                <w:rFonts w:ascii="Arial" w:hAnsi="Arial" w:cs="Arial"/>
                <w:sz w:val="16"/>
                <w:szCs w:val="16"/>
                <w:lang w:val="en-GB"/>
              </w:rPr>
              <w:t>2.2</w:t>
            </w:r>
          </w:p>
        </w:tc>
        <w:tc>
          <w:tcPr>
            <w:tcW w:w="1276" w:type="dxa"/>
          </w:tcPr>
          <w:p w14:paraId="3947B81E" w14:textId="492FA5DD" w:rsidR="00427DED" w:rsidRDefault="00E326F8" w:rsidP="00427DED">
            <w:pPr>
              <w:keepLines/>
              <w:spacing w:before="120"/>
              <w:rPr>
                <w:rFonts w:ascii="Arial" w:hAnsi="Arial" w:cs="Arial"/>
                <w:sz w:val="16"/>
                <w:szCs w:val="16"/>
                <w:lang w:val="en-GB"/>
              </w:rPr>
            </w:pPr>
            <w:r>
              <w:rPr>
                <w:rFonts w:ascii="Arial" w:hAnsi="Arial" w:cs="Arial"/>
                <w:sz w:val="16"/>
                <w:szCs w:val="16"/>
                <w:lang w:val="en-GB"/>
              </w:rPr>
              <w:t>Paragraph 1</w:t>
            </w:r>
          </w:p>
        </w:tc>
        <w:tc>
          <w:tcPr>
            <w:tcW w:w="2268" w:type="dxa"/>
          </w:tcPr>
          <w:p w14:paraId="0F6F1A6A" w14:textId="4177FCA7" w:rsidR="00427DED" w:rsidRDefault="00E326F8" w:rsidP="00427DED">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3454FADF" w14:textId="0DAA6788" w:rsidR="00427DED" w:rsidRDefault="00E326F8" w:rsidP="00427DED">
            <w:pPr>
              <w:keepLines/>
              <w:spacing w:before="120"/>
              <w:rPr>
                <w:rFonts w:ascii="Arial" w:hAnsi="Arial" w:cs="Arial"/>
                <w:sz w:val="16"/>
                <w:szCs w:val="16"/>
                <w:lang w:val="en-GB"/>
              </w:rPr>
            </w:pPr>
            <w:r>
              <w:rPr>
                <w:rFonts w:ascii="Arial" w:hAnsi="Arial" w:cs="Arial"/>
                <w:sz w:val="16"/>
                <w:szCs w:val="16"/>
                <w:lang w:val="en-GB"/>
              </w:rPr>
              <w:t>Clarification of licenced area, which does not apply necessary to base stations only</w:t>
            </w:r>
          </w:p>
        </w:tc>
        <w:tc>
          <w:tcPr>
            <w:tcW w:w="4678" w:type="dxa"/>
          </w:tcPr>
          <w:p w14:paraId="3B2916DA" w14:textId="742AF1EC" w:rsidR="00427DED" w:rsidRPr="002F2961" w:rsidRDefault="00E326F8" w:rsidP="00427DED">
            <w:pPr>
              <w:rPr>
                <w:lang w:val="en-GB"/>
              </w:rPr>
            </w:pPr>
            <w:r w:rsidRPr="00E326F8">
              <w:rPr>
                <w:lang w:val="en-GB"/>
              </w:rPr>
              <w:t xml:space="preserve">Licensed area is geographical zone bounded by </w:t>
            </w:r>
            <w:ins w:id="9" w:author="Author">
              <w:r w:rsidRPr="00E326F8">
                <w:rPr>
                  <w:lang w:val="en-GB"/>
                </w:rPr>
                <w:t>specific conditions to be met (</w:t>
              </w:r>
              <w:proofErr w:type="gramStart"/>
              <w:r w:rsidRPr="00E326F8">
                <w:rPr>
                  <w:lang w:val="en-GB"/>
                </w:rPr>
                <w:t>e.g.</w:t>
              </w:r>
              <w:proofErr w:type="gramEnd"/>
              <w:r w:rsidRPr="00E326F8">
                <w:rPr>
                  <w:lang w:val="en-GB"/>
                </w:rPr>
                <w:t xml:space="preserve"> </w:t>
              </w:r>
            </w:ins>
            <w:r w:rsidRPr="00E326F8">
              <w:rPr>
                <w:lang w:val="en-GB"/>
              </w:rPr>
              <w:t xml:space="preserve">a </w:t>
            </w:r>
            <w:proofErr w:type="spellStart"/>
            <w:r w:rsidRPr="00E326F8">
              <w:rPr>
                <w:lang w:val="en-GB"/>
              </w:rPr>
              <w:t>pfd</w:t>
            </w:r>
            <w:proofErr w:type="spellEnd"/>
            <w:r w:rsidRPr="00E326F8">
              <w:rPr>
                <w:lang w:val="en-GB"/>
              </w:rPr>
              <w:t>/field strength not to be exceeded</w:t>
            </w:r>
            <w:ins w:id="10" w:author="Author">
              <w:r w:rsidRPr="00E326F8">
                <w:rPr>
                  <w:lang w:val="en-GB"/>
                </w:rPr>
                <w:t>)</w:t>
              </w:r>
            </w:ins>
            <w:r w:rsidRPr="00E326F8">
              <w:rPr>
                <w:lang w:val="en-GB"/>
              </w:rPr>
              <w:t xml:space="preserve"> at the receiving antenna of the </w:t>
            </w:r>
            <w:del w:id="11" w:author="Author">
              <w:r w:rsidRPr="00E326F8" w:rsidDel="008262ED">
                <w:rPr>
                  <w:lang w:val="en-GB"/>
                </w:rPr>
                <w:delText>Base S</w:delText>
              </w:r>
            </w:del>
            <w:ins w:id="12" w:author="Author">
              <w:r w:rsidRPr="00E326F8">
                <w:rPr>
                  <w:lang w:val="en-GB"/>
                </w:rPr>
                <w:t>s</w:t>
              </w:r>
            </w:ins>
            <w:r w:rsidRPr="00E326F8">
              <w:rPr>
                <w:lang w:val="en-GB"/>
              </w:rPr>
              <w:t>tation to be protected.</w:t>
            </w:r>
          </w:p>
        </w:tc>
      </w:tr>
      <w:tr w:rsidR="00427DED" w:rsidRPr="00CB6C47" w14:paraId="023114B2" w14:textId="77777777" w:rsidTr="00326734">
        <w:trPr>
          <w:cantSplit/>
          <w:trHeight w:val="1214"/>
        </w:trPr>
        <w:tc>
          <w:tcPr>
            <w:tcW w:w="1044" w:type="dxa"/>
          </w:tcPr>
          <w:p w14:paraId="20F2D04A" w14:textId="363CFAD6" w:rsidR="00427DED" w:rsidRPr="00151940" w:rsidRDefault="00427DED" w:rsidP="00427DED">
            <w:pPr>
              <w:keepLines/>
              <w:spacing w:before="120"/>
              <w:rPr>
                <w:rFonts w:ascii="Arial" w:hAnsi="Arial" w:cs="Arial"/>
                <w:sz w:val="16"/>
                <w:szCs w:val="16"/>
                <w:lang w:val="en-GB"/>
              </w:rPr>
            </w:pPr>
            <w:r>
              <w:rPr>
                <w:rFonts w:ascii="Arial" w:hAnsi="Arial" w:cs="Arial"/>
                <w:sz w:val="16"/>
                <w:szCs w:val="16"/>
                <w:lang w:val="en-GB"/>
              </w:rPr>
              <w:lastRenderedPageBreak/>
              <w:t>LUX/7</w:t>
            </w:r>
          </w:p>
        </w:tc>
        <w:tc>
          <w:tcPr>
            <w:tcW w:w="1224" w:type="dxa"/>
          </w:tcPr>
          <w:p w14:paraId="1E2D605B" w14:textId="554AF5F6" w:rsidR="00427DED" w:rsidRPr="00151940" w:rsidRDefault="00E326F8" w:rsidP="00427DED">
            <w:pPr>
              <w:keepLines/>
              <w:spacing w:before="120"/>
              <w:rPr>
                <w:rFonts w:ascii="Arial" w:hAnsi="Arial" w:cs="Arial"/>
                <w:sz w:val="16"/>
                <w:szCs w:val="16"/>
                <w:lang w:val="en-GB"/>
              </w:rPr>
            </w:pPr>
            <w:r>
              <w:rPr>
                <w:rFonts w:ascii="Arial" w:hAnsi="Arial" w:cs="Arial"/>
                <w:sz w:val="16"/>
                <w:szCs w:val="16"/>
                <w:lang w:val="en-GB"/>
              </w:rPr>
              <w:t>3.1.1</w:t>
            </w:r>
          </w:p>
        </w:tc>
        <w:tc>
          <w:tcPr>
            <w:tcW w:w="1276" w:type="dxa"/>
          </w:tcPr>
          <w:p w14:paraId="4DD642BF" w14:textId="1B94666A" w:rsidR="00427DED" w:rsidRPr="00151940" w:rsidRDefault="00DD10BA" w:rsidP="00427DED">
            <w:pPr>
              <w:keepLines/>
              <w:spacing w:before="120"/>
              <w:rPr>
                <w:rFonts w:ascii="Arial" w:hAnsi="Arial" w:cs="Arial"/>
                <w:sz w:val="16"/>
                <w:szCs w:val="16"/>
                <w:lang w:val="en-GB"/>
              </w:rPr>
            </w:pPr>
            <w:r>
              <w:rPr>
                <w:rFonts w:ascii="Arial" w:hAnsi="Arial" w:cs="Arial"/>
                <w:sz w:val="16"/>
                <w:szCs w:val="16"/>
                <w:lang w:val="en-GB"/>
              </w:rPr>
              <w:t>Paragraph 1</w:t>
            </w:r>
          </w:p>
        </w:tc>
        <w:tc>
          <w:tcPr>
            <w:tcW w:w="2268" w:type="dxa"/>
          </w:tcPr>
          <w:p w14:paraId="2FCB825D" w14:textId="6D7E528E" w:rsidR="00427DED" w:rsidRPr="00151940" w:rsidRDefault="00427DED" w:rsidP="00427DED">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D54EF9F" w14:textId="54222F79" w:rsidR="00427DED" w:rsidRPr="00151940" w:rsidRDefault="00E326F8" w:rsidP="00427DED">
            <w:pPr>
              <w:keepLines/>
              <w:spacing w:before="120"/>
              <w:rPr>
                <w:rFonts w:ascii="Arial" w:hAnsi="Arial" w:cs="Arial"/>
                <w:sz w:val="16"/>
                <w:szCs w:val="16"/>
                <w:lang w:val="en-GB"/>
              </w:rPr>
            </w:pPr>
            <w:r>
              <w:rPr>
                <w:rFonts w:ascii="Arial" w:hAnsi="Arial" w:cs="Arial"/>
                <w:sz w:val="16"/>
                <w:szCs w:val="16"/>
                <w:lang w:val="en-GB"/>
              </w:rPr>
              <w:t>Clarification of the regulatory framework under which FSS is used</w:t>
            </w:r>
            <w:r w:rsidR="00DD10BA">
              <w:rPr>
                <w:rFonts w:ascii="Arial" w:hAnsi="Arial" w:cs="Arial"/>
                <w:sz w:val="16"/>
                <w:szCs w:val="16"/>
                <w:lang w:val="en-GB"/>
              </w:rPr>
              <w:t xml:space="preserve"> and editorial edit.</w:t>
            </w:r>
          </w:p>
        </w:tc>
        <w:tc>
          <w:tcPr>
            <w:tcW w:w="4678" w:type="dxa"/>
          </w:tcPr>
          <w:p w14:paraId="2E796554" w14:textId="0F400733" w:rsidR="00427DED" w:rsidRPr="00E326F8" w:rsidRDefault="00E326F8" w:rsidP="00E326F8">
            <w:pPr>
              <w:rPr>
                <w:lang w:val="en-GB"/>
              </w:rPr>
            </w:pPr>
            <w:r w:rsidRPr="00E326F8">
              <w:rPr>
                <w:lang w:val="en-GB"/>
              </w:rPr>
              <w:t>For decades</w:t>
            </w:r>
            <w:ins w:id="13" w:author="Author">
              <w:r w:rsidRPr="00E326F8">
                <w:rPr>
                  <w:lang w:val="en-GB"/>
                </w:rPr>
                <w:t xml:space="preserve"> and in accordance with the Article 5 of the ITU-R Radio Regulation</w:t>
              </w:r>
            </w:ins>
            <w:r w:rsidRPr="00E326F8">
              <w:rPr>
                <w:lang w:val="en-GB"/>
              </w:rPr>
              <w:t xml:space="preserve">, the FSS has utilized the 3400-4200 MHz and 5850-6725 MHz frequency bands for space-to-Earth (downlink) and Earth-to-space (uplink) links, respectively. FSS earth stations in CEPT countries have mainly </w:t>
            </w:r>
            <w:ins w:id="14" w:author="Author">
              <w:r w:rsidRPr="00E326F8">
                <w:rPr>
                  <w:lang w:val="en-GB"/>
                </w:rPr>
                <w:t xml:space="preserve">been </w:t>
              </w:r>
            </w:ins>
            <w:r w:rsidRPr="00E326F8">
              <w:rPr>
                <w:lang w:val="en-GB"/>
              </w:rPr>
              <w:t>used</w:t>
            </w:r>
            <w:ins w:id="15" w:author="Author">
              <w:r w:rsidRPr="00E326F8">
                <w:rPr>
                  <w:lang w:val="en-GB"/>
                </w:rPr>
                <w:t xml:space="preserve"> in</w:t>
              </w:r>
            </w:ins>
            <w:r w:rsidRPr="00E326F8">
              <w:rPr>
                <w:lang w:val="en-GB"/>
              </w:rPr>
              <w:t xml:space="preserve"> the 3600-3800 MHz and 3800-4200 MHz bands, rather than the lower 3400-3600 MHz band.</w:t>
            </w:r>
          </w:p>
        </w:tc>
      </w:tr>
      <w:tr w:rsidR="00DD10BA" w:rsidRPr="00CB6C47" w14:paraId="0FC03B79" w14:textId="77777777" w:rsidTr="00326734">
        <w:trPr>
          <w:cantSplit/>
          <w:trHeight w:val="1214"/>
        </w:trPr>
        <w:tc>
          <w:tcPr>
            <w:tcW w:w="1044" w:type="dxa"/>
          </w:tcPr>
          <w:p w14:paraId="74E9DAFE" w14:textId="30A7C297" w:rsidR="00DD10BA" w:rsidRDefault="00DD10BA" w:rsidP="00DD10BA">
            <w:pPr>
              <w:keepLines/>
              <w:spacing w:before="120"/>
              <w:rPr>
                <w:rFonts w:ascii="Arial" w:hAnsi="Arial" w:cs="Arial"/>
                <w:sz w:val="16"/>
                <w:szCs w:val="16"/>
                <w:lang w:val="en-GB"/>
              </w:rPr>
            </w:pPr>
            <w:r>
              <w:rPr>
                <w:rFonts w:ascii="Arial" w:hAnsi="Arial" w:cs="Arial"/>
                <w:sz w:val="16"/>
                <w:szCs w:val="16"/>
                <w:lang w:val="en-GB"/>
              </w:rPr>
              <w:t>LUX/7</w:t>
            </w:r>
          </w:p>
        </w:tc>
        <w:tc>
          <w:tcPr>
            <w:tcW w:w="1224" w:type="dxa"/>
          </w:tcPr>
          <w:p w14:paraId="4A8333F0" w14:textId="2EE0E0D7" w:rsidR="00DD10BA" w:rsidRDefault="00DD10BA" w:rsidP="00DD10BA">
            <w:pPr>
              <w:keepLines/>
              <w:spacing w:before="120"/>
              <w:rPr>
                <w:rFonts w:ascii="Arial" w:hAnsi="Arial" w:cs="Arial"/>
                <w:sz w:val="16"/>
                <w:szCs w:val="16"/>
                <w:lang w:val="en-GB"/>
              </w:rPr>
            </w:pPr>
            <w:r>
              <w:rPr>
                <w:rFonts w:ascii="Arial" w:hAnsi="Arial" w:cs="Arial"/>
                <w:sz w:val="16"/>
                <w:szCs w:val="16"/>
                <w:lang w:val="en-GB"/>
              </w:rPr>
              <w:t>3.1.1</w:t>
            </w:r>
          </w:p>
        </w:tc>
        <w:tc>
          <w:tcPr>
            <w:tcW w:w="1276" w:type="dxa"/>
          </w:tcPr>
          <w:p w14:paraId="266C6D28" w14:textId="2B30C13C" w:rsidR="00DD10BA" w:rsidRDefault="00DD10BA" w:rsidP="00DD10BA">
            <w:pPr>
              <w:keepLines/>
              <w:spacing w:before="120"/>
              <w:rPr>
                <w:rFonts w:ascii="Arial" w:hAnsi="Arial" w:cs="Arial"/>
                <w:sz w:val="16"/>
                <w:szCs w:val="16"/>
                <w:lang w:val="en-GB"/>
              </w:rPr>
            </w:pPr>
            <w:r>
              <w:rPr>
                <w:rFonts w:ascii="Arial" w:hAnsi="Arial" w:cs="Arial"/>
                <w:sz w:val="16"/>
                <w:szCs w:val="16"/>
                <w:lang w:val="en-GB"/>
              </w:rPr>
              <w:t xml:space="preserve">Paragraph </w:t>
            </w:r>
            <w:r>
              <w:rPr>
                <w:rFonts w:ascii="Arial" w:hAnsi="Arial" w:cs="Arial"/>
                <w:sz w:val="16"/>
                <w:szCs w:val="16"/>
                <w:lang w:val="en-GB"/>
              </w:rPr>
              <w:t>4</w:t>
            </w:r>
          </w:p>
        </w:tc>
        <w:tc>
          <w:tcPr>
            <w:tcW w:w="2268" w:type="dxa"/>
          </w:tcPr>
          <w:p w14:paraId="28A471BF" w14:textId="1D06799C" w:rsidR="00DD10BA" w:rsidRDefault="00DD10BA" w:rsidP="00DD10BA">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47AC7A89" w14:textId="54CFC6BC" w:rsidR="00DD10BA" w:rsidRPr="00DD10BA" w:rsidRDefault="00DD10BA" w:rsidP="00DD10BA">
            <w:pPr>
              <w:keepLines/>
              <w:spacing w:before="120"/>
              <w:rPr>
                <w:rFonts w:ascii="Arial" w:hAnsi="Arial" w:cs="Arial"/>
                <w:sz w:val="16"/>
                <w:szCs w:val="16"/>
                <w:lang w:val="en-GB"/>
              </w:rPr>
            </w:pPr>
            <w:r>
              <w:rPr>
                <w:rFonts w:ascii="Arial" w:hAnsi="Arial" w:cs="Arial"/>
                <w:sz w:val="16"/>
                <w:szCs w:val="16"/>
                <w:lang w:val="en-GB"/>
              </w:rPr>
              <w:t xml:space="preserve">The reference provided in the annex of the list of references seems </w:t>
            </w:r>
            <w:proofErr w:type="gramStart"/>
            <w:r>
              <w:rPr>
                <w:rFonts w:ascii="Arial" w:hAnsi="Arial" w:cs="Arial"/>
                <w:sz w:val="16"/>
                <w:szCs w:val="16"/>
                <w:lang w:val="en-GB"/>
              </w:rPr>
              <w:t>to</w:t>
            </w:r>
            <w:proofErr w:type="gramEnd"/>
            <w:r>
              <w:rPr>
                <w:rFonts w:ascii="Arial" w:hAnsi="Arial" w:cs="Arial"/>
                <w:sz w:val="16"/>
                <w:szCs w:val="16"/>
                <w:lang w:val="en-GB"/>
              </w:rPr>
              <w:t xml:space="preserve"> not be right</w:t>
            </w:r>
          </w:p>
        </w:tc>
        <w:tc>
          <w:tcPr>
            <w:tcW w:w="4678" w:type="dxa"/>
          </w:tcPr>
          <w:p w14:paraId="3EE5C4EB" w14:textId="0EB1ADF9" w:rsidR="00DD10BA" w:rsidRPr="00DD10BA" w:rsidRDefault="00DD10BA" w:rsidP="00DD10BA">
            <w:pPr>
              <w:rPr>
                <w:lang w:val="en-GB"/>
              </w:rPr>
            </w:pPr>
            <w:r w:rsidRPr="00DD10BA">
              <w:rPr>
                <w:lang w:val="en-GB"/>
              </w:rPr>
              <w:t xml:space="preserve">C-band IoT terminals </w:t>
            </w:r>
            <w:commentRangeStart w:id="16"/>
            <w:r>
              <w:fldChar w:fldCharType="begin"/>
            </w:r>
            <w:r w:rsidRPr="00DD10BA">
              <w:rPr>
                <w:lang w:val="en-GB"/>
              </w:rPr>
              <w:instrText xml:space="preserve"> REF _Ref160713168 \r \h </w:instrText>
            </w:r>
            <w:r>
              <w:fldChar w:fldCharType="separate"/>
            </w:r>
            <w:r w:rsidRPr="00DD10BA">
              <w:rPr>
                <w:lang w:val="en-GB"/>
              </w:rPr>
              <w:t>[8</w:t>
            </w:r>
            <w:r w:rsidRPr="00DD10BA">
              <w:rPr>
                <w:lang w:val="en-GB"/>
              </w:rPr>
              <w:t>]</w:t>
            </w:r>
            <w:r>
              <w:fldChar w:fldCharType="end"/>
            </w:r>
            <w:commentRangeEnd w:id="16"/>
            <w:r>
              <w:commentReference w:id="16"/>
            </w:r>
            <w:r w:rsidRPr="00DD10BA">
              <w:rPr>
                <w:lang w:val="en-GB"/>
              </w:rPr>
              <w:t xml:space="preserve"> in other</w:t>
            </w:r>
          </w:p>
        </w:tc>
      </w:tr>
      <w:tr w:rsidR="00DD10BA" w:rsidRPr="00CB6C47" w14:paraId="743A5CF0" w14:textId="77777777" w:rsidTr="00326734">
        <w:trPr>
          <w:cantSplit/>
          <w:trHeight w:val="1214"/>
        </w:trPr>
        <w:tc>
          <w:tcPr>
            <w:tcW w:w="1044" w:type="dxa"/>
          </w:tcPr>
          <w:p w14:paraId="322B4817" w14:textId="43BDA657" w:rsidR="00DD10BA" w:rsidRPr="00151940" w:rsidRDefault="00DD10BA" w:rsidP="00DD10BA">
            <w:pPr>
              <w:keepLines/>
              <w:spacing w:before="120"/>
              <w:rPr>
                <w:rFonts w:ascii="Arial" w:hAnsi="Arial" w:cs="Arial"/>
                <w:sz w:val="16"/>
                <w:szCs w:val="16"/>
                <w:lang w:val="en-GB"/>
              </w:rPr>
            </w:pPr>
            <w:r>
              <w:rPr>
                <w:rFonts w:ascii="Arial" w:hAnsi="Arial" w:cs="Arial"/>
                <w:sz w:val="16"/>
                <w:szCs w:val="16"/>
                <w:lang w:val="en-GB"/>
              </w:rPr>
              <w:t>LUX/8</w:t>
            </w:r>
          </w:p>
        </w:tc>
        <w:tc>
          <w:tcPr>
            <w:tcW w:w="1224" w:type="dxa"/>
          </w:tcPr>
          <w:p w14:paraId="41796476" w14:textId="1EEA04FF" w:rsidR="00DD10BA" w:rsidRPr="00151940" w:rsidRDefault="00DD10BA" w:rsidP="00DD10BA">
            <w:pPr>
              <w:keepLines/>
              <w:spacing w:before="120"/>
              <w:rPr>
                <w:rFonts w:ascii="Arial" w:hAnsi="Arial" w:cs="Arial"/>
                <w:sz w:val="16"/>
                <w:szCs w:val="16"/>
                <w:lang w:val="en-GB"/>
              </w:rPr>
            </w:pPr>
            <w:r>
              <w:rPr>
                <w:rFonts w:ascii="Arial" w:hAnsi="Arial" w:cs="Arial"/>
                <w:sz w:val="16"/>
                <w:szCs w:val="16"/>
                <w:lang w:val="en-GB"/>
              </w:rPr>
              <w:t>3.1.1</w:t>
            </w:r>
          </w:p>
        </w:tc>
        <w:tc>
          <w:tcPr>
            <w:tcW w:w="1276" w:type="dxa"/>
          </w:tcPr>
          <w:p w14:paraId="690FCEFE" w14:textId="52F4F45A" w:rsidR="00DD10BA" w:rsidRPr="00151940" w:rsidRDefault="00DD10BA" w:rsidP="00DD10BA">
            <w:pPr>
              <w:keepLines/>
              <w:spacing w:before="120"/>
              <w:rPr>
                <w:rFonts w:ascii="Arial" w:hAnsi="Arial" w:cs="Arial"/>
                <w:sz w:val="16"/>
                <w:szCs w:val="16"/>
                <w:lang w:val="en-GB"/>
              </w:rPr>
            </w:pPr>
            <w:r>
              <w:rPr>
                <w:rFonts w:ascii="Arial" w:hAnsi="Arial" w:cs="Arial"/>
                <w:sz w:val="16"/>
                <w:szCs w:val="16"/>
                <w:lang w:val="en-GB"/>
              </w:rPr>
              <w:t>Last Paragraph</w:t>
            </w:r>
          </w:p>
        </w:tc>
        <w:tc>
          <w:tcPr>
            <w:tcW w:w="2268" w:type="dxa"/>
          </w:tcPr>
          <w:p w14:paraId="1E84D518" w14:textId="123628C1" w:rsidR="00DD10BA" w:rsidRPr="00151940" w:rsidRDefault="00DD10BA" w:rsidP="00DD10BA">
            <w:pPr>
              <w:keepLines/>
              <w:spacing w:before="120"/>
              <w:rPr>
                <w:rFonts w:ascii="Arial" w:hAnsi="Arial" w:cs="Arial"/>
                <w:sz w:val="16"/>
                <w:szCs w:val="16"/>
                <w:lang w:val="en-GB"/>
              </w:rPr>
            </w:pPr>
            <w:r>
              <w:rPr>
                <w:rFonts w:ascii="Arial" w:hAnsi="Arial" w:cs="Arial"/>
                <w:sz w:val="16"/>
                <w:szCs w:val="16"/>
                <w:lang w:val="en-GB"/>
              </w:rPr>
              <w:t xml:space="preserve">General </w:t>
            </w:r>
          </w:p>
        </w:tc>
        <w:tc>
          <w:tcPr>
            <w:tcW w:w="3402" w:type="dxa"/>
          </w:tcPr>
          <w:p w14:paraId="68EFC5FE" w14:textId="4A77D270" w:rsidR="00DD10BA" w:rsidRPr="00151940" w:rsidRDefault="00DD10BA" w:rsidP="00DD10BA">
            <w:pPr>
              <w:keepLines/>
              <w:spacing w:before="120"/>
              <w:rPr>
                <w:rFonts w:ascii="Arial" w:hAnsi="Arial" w:cs="Arial"/>
                <w:sz w:val="16"/>
                <w:szCs w:val="16"/>
                <w:lang w:val="en-GB"/>
              </w:rPr>
            </w:pPr>
            <w:r w:rsidRPr="00DD10BA">
              <w:rPr>
                <w:rFonts w:ascii="Arial" w:hAnsi="Arial" w:cs="Arial"/>
                <w:sz w:val="16"/>
                <w:szCs w:val="16"/>
                <w:lang w:val="en-GB"/>
              </w:rPr>
              <w:t>This change is proposed because based on the work done so far, there has not been any clear proposal of conditions to preserve the band for long-term development of FSS</w:t>
            </w:r>
          </w:p>
        </w:tc>
        <w:tc>
          <w:tcPr>
            <w:tcW w:w="4678" w:type="dxa"/>
          </w:tcPr>
          <w:p w14:paraId="518B9E07" w14:textId="759BAA44" w:rsidR="00DD10BA" w:rsidRPr="00DD10BA" w:rsidRDefault="00DD10BA" w:rsidP="00DD10BA">
            <w:pPr>
              <w:rPr>
                <w:lang w:val="en-GB"/>
              </w:rPr>
            </w:pPr>
            <w:r w:rsidRPr="00DD10BA">
              <w:rPr>
                <w:lang w:val="en-GB"/>
              </w:rPr>
              <w:t xml:space="preserve">As the 3800-4200 MHz band is the only remaining part of the C-band for downlink communication, CEPT has assessed </w:t>
            </w:r>
            <w:ins w:id="17" w:author="Author">
              <w:r w:rsidRPr="00DD10BA">
                <w:rPr>
                  <w:lang w:val="en-GB"/>
                </w:rPr>
                <w:t xml:space="preserve">the requirements for the protection of FSS in the band </w:t>
              </w:r>
            </w:ins>
            <w:r w:rsidRPr="00DD10BA">
              <w:rPr>
                <w:lang w:val="en-GB"/>
              </w:rPr>
              <w:t xml:space="preserve">and </w:t>
            </w:r>
            <w:ins w:id="18" w:author="Author">
              <w:r w:rsidRPr="00DD10BA">
                <w:rPr>
                  <w:lang w:val="en-GB"/>
                </w:rPr>
                <w:t xml:space="preserve">CEPT needs to </w:t>
              </w:r>
            </w:ins>
            <w:r w:rsidRPr="00DD10BA">
              <w:rPr>
                <w:lang w:val="en-GB"/>
              </w:rPr>
              <w:t>propose</w:t>
            </w:r>
            <w:ins w:id="19" w:author="Author">
              <w:r w:rsidRPr="00DD10BA">
                <w:rPr>
                  <w:lang w:val="en-GB"/>
                </w:rPr>
                <w:t xml:space="preserve"> the</w:t>
              </w:r>
            </w:ins>
            <w:del w:id="20" w:author="Author">
              <w:r w:rsidRPr="00DD10BA" w:rsidDel="0017790A">
                <w:rPr>
                  <w:lang w:val="en-GB"/>
                </w:rPr>
                <w:delText>d</w:delText>
              </w:r>
            </w:del>
            <w:r w:rsidRPr="00DD10BA">
              <w:rPr>
                <w:lang w:val="en-GB"/>
              </w:rPr>
              <w:t xml:space="preserve"> conditions to preserve this band for the long-term development of FSS in accordance with the objectives of the EC mandate.</w:t>
            </w:r>
          </w:p>
        </w:tc>
      </w:tr>
      <w:tr w:rsidR="00DD10BA" w:rsidRPr="00C05AEB" w14:paraId="2A3ED420" w14:textId="77777777" w:rsidTr="00326734">
        <w:trPr>
          <w:cantSplit/>
          <w:trHeight w:val="1214"/>
        </w:trPr>
        <w:tc>
          <w:tcPr>
            <w:tcW w:w="1044" w:type="dxa"/>
          </w:tcPr>
          <w:p w14:paraId="59B9CC89" w14:textId="379A52FA" w:rsidR="00DD10BA" w:rsidRDefault="00DD10BA" w:rsidP="00DD10BA">
            <w:pPr>
              <w:keepLines/>
              <w:spacing w:before="120"/>
              <w:rPr>
                <w:rFonts w:ascii="Arial" w:hAnsi="Arial" w:cs="Arial"/>
                <w:sz w:val="16"/>
                <w:szCs w:val="16"/>
                <w:lang w:val="en-GB"/>
              </w:rPr>
            </w:pPr>
            <w:r>
              <w:rPr>
                <w:rFonts w:ascii="Arial" w:hAnsi="Arial" w:cs="Arial"/>
                <w:sz w:val="16"/>
                <w:szCs w:val="16"/>
                <w:lang w:val="en-GB"/>
              </w:rPr>
              <w:lastRenderedPageBreak/>
              <w:t>LUX/9</w:t>
            </w:r>
          </w:p>
        </w:tc>
        <w:tc>
          <w:tcPr>
            <w:tcW w:w="1224" w:type="dxa"/>
          </w:tcPr>
          <w:p w14:paraId="47E8810E" w14:textId="5AEEE9B0" w:rsidR="00DD10BA" w:rsidRDefault="00C05AEB" w:rsidP="00DD10BA">
            <w:pPr>
              <w:keepLines/>
              <w:spacing w:before="120"/>
              <w:rPr>
                <w:rFonts w:ascii="Arial" w:hAnsi="Arial" w:cs="Arial"/>
                <w:sz w:val="16"/>
                <w:szCs w:val="16"/>
                <w:lang w:val="en-GB"/>
              </w:rPr>
            </w:pPr>
            <w:r>
              <w:rPr>
                <w:rFonts w:ascii="Arial" w:hAnsi="Arial" w:cs="Arial"/>
                <w:sz w:val="16"/>
                <w:szCs w:val="16"/>
                <w:lang w:val="en-GB"/>
              </w:rPr>
              <w:t>6.3.5</w:t>
            </w:r>
          </w:p>
        </w:tc>
        <w:tc>
          <w:tcPr>
            <w:tcW w:w="1276" w:type="dxa"/>
          </w:tcPr>
          <w:p w14:paraId="3DABD565" w14:textId="094FEAF0" w:rsidR="00DD10BA" w:rsidRDefault="00C05AEB" w:rsidP="00DD10BA">
            <w:pPr>
              <w:keepLines/>
              <w:spacing w:before="120"/>
              <w:rPr>
                <w:rFonts w:ascii="Arial" w:hAnsi="Arial" w:cs="Arial"/>
                <w:sz w:val="16"/>
                <w:szCs w:val="16"/>
                <w:lang w:val="en-GB"/>
              </w:rPr>
            </w:pPr>
            <w:r>
              <w:rPr>
                <w:rFonts w:ascii="Arial" w:hAnsi="Arial" w:cs="Arial"/>
                <w:sz w:val="16"/>
                <w:szCs w:val="16"/>
                <w:lang w:val="en-GB"/>
              </w:rPr>
              <w:t>Paragraphs 3 and 4</w:t>
            </w:r>
          </w:p>
        </w:tc>
        <w:tc>
          <w:tcPr>
            <w:tcW w:w="2268" w:type="dxa"/>
          </w:tcPr>
          <w:p w14:paraId="04265F55" w14:textId="4832E10A" w:rsidR="00DD10BA" w:rsidRDefault="00C05AEB" w:rsidP="00DD10BA">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4F23F8F9" w14:textId="210A72A2" w:rsidR="00DD10BA" w:rsidRDefault="00C05AEB" w:rsidP="00DD10BA">
            <w:pPr>
              <w:keepLines/>
              <w:spacing w:before="120"/>
              <w:rPr>
                <w:rFonts w:ascii="Arial" w:hAnsi="Arial" w:cs="Arial"/>
                <w:sz w:val="16"/>
                <w:szCs w:val="16"/>
                <w:lang w:val="en-GB"/>
              </w:rPr>
            </w:pPr>
            <w:r>
              <w:rPr>
                <w:rFonts w:ascii="Arial" w:hAnsi="Arial" w:cs="Arial"/>
                <w:sz w:val="16"/>
                <w:szCs w:val="16"/>
                <w:lang w:val="en-GB"/>
              </w:rPr>
              <w:t>The two paragraphs should be in bullet format</w:t>
            </w:r>
          </w:p>
        </w:tc>
        <w:tc>
          <w:tcPr>
            <w:tcW w:w="4678" w:type="dxa"/>
          </w:tcPr>
          <w:p w14:paraId="4396CEF6" w14:textId="77777777" w:rsidR="00C05AEB" w:rsidRPr="00B06AF7" w:rsidRDefault="00C05AEB" w:rsidP="00C05AEB">
            <w:pPr>
              <w:pStyle w:val="ECCBulletsLv1"/>
            </w:pPr>
            <w:r w:rsidRPr="00B06AF7">
              <w:t>A static analysis that provides a clear picture of the various parameters impacting the interference received by the FSS ES from WBB LMP BS and allows identifying possible ways to mitigate the interference by applying site specific adjustments.</w:t>
            </w:r>
          </w:p>
          <w:p w14:paraId="32135208" w14:textId="0620216F" w:rsidR="00DD10BA" w:rsidRPr="00C05AEB" w:rsidRDefault="00C05AEB" w:rsidP="00DD10BA">
            <w:pPr>
              <w:pStyle w:val="ECCBulletsLv1"/>
            </w:pPr>
            <w:r w:rsidRPr="00B06AF7">
              <w:t xml:space="preserve">A statistical case study analysis which explores site-specific configuration for two locations of FSS hubs and allows assessing the impact of the terrain and environment around the FSS ES in the received interference, including considering both long-term and short-term interferences. </w:t>
            </w:r>
          </w:p>
        </w:tc>
      </w:tr>
      <w:tr w:rsidR="00DD10BA" w:rsidRPr="00CB6C47" w14:paraId="4082AB27" w14:textId="77777777" w:rsidTr="00D41AE9">
        <w:trPr>
          <w:cantSplit/>
          <w:trHeight w:val="1214"/>
        </w:trPr>
        <w:tc>
          <w:tcPr>
            <w:tcW w:w="1044" w:type="dxa"/>
          </w:tcPr>
          <w:p w14:paraId="2E12E590" w14:textId="34F6C5A0" w:rsidR="00DD10BA" w:rsidRDefault="00DD10BA" w:rsidP="00DD10BA">
            <w:pPr>
              <w:keepLines/>
              <w:spacing w:before="120"/>
              <w:rPr>
                <w:rFonts w:ascii="Arial" w:hAnsi="Arial" w:cs="Arial"/>
                <w:sz w:val="16"/>
                <w:szCs w:val="16"/>
                <w:lang w:val="en-GB"/>
              </w:rPr>
            </w:pPr>
            <w:r>
              <w:rPr>
                <w:rFonts w:ascii="Arial" w:hAnsi="Arial" w:cs="Arial"/>
                <w:sz w:val="16"/>
                <w:szCs w:val="16"/>
                <w:lang w:val="en-GB"/>
              </w:rPr>
              <w:lastRenderedPageBreak/>
              <w:t>LUX/10</w:t>
            </w:r>
          </w:p>
        </w:tc>
        <w:tc>
          <w:tcPr>
            <w:tcW w:w="1224" w:type="dxa"/>
          </w:tcPr>
          <w:p w14:paraId="25FD982F" w14:textId="6597AFC7" w:rsidR="00DD10BA" w:rsidRDefault="00DD10BA" w:rsidP="00DD10BA">
            <w:pPr>
              <w:keepLines/>
              <w:spacing w:before="120"/>
              <w:rPr>
                <w:rFonts w:ascii="Arial" w:hAnsi="Arial" w:cs="Arial"/>
                <w:sz w:val="16"/>
                <w:szCs w:val="16"/>
                <w:lang w:val="en-GB"/>
              </w:rPr>
            </w:pPr>
            <w:r>
              <w:rPr>
                <w:rFonts w:ascii="Arial" w:hAnsi="Arial" w:cs="Arial"/>
                <w:sz w:val="16"/>
                <w:szCs w:val="16"/>
                <w:lang w:val="en-GB"/>
              </w:rPr>
              <w:t>6.3.</w:t>
            </w:r>
            <w:r w:rsidR="009B70C6">
              <w:rPr>
                <w:rFonts w:ascii="Arial" w:hAnsi="Arial" w:cs="Arial"/>
                <w:sz w:val="16"/>
                <w:szCs w:val="16"/>
                <w:lang w:val="en-GB"/>
              </w:rPr>
              <w:t>5</w:t>
            </w:r>
          </w:p>
        </w:tc>
        <w:tc>
          <w:tcPr>
            <w:tcW w:w="1276" w:type="dxa"/>
          </w:tcPr>
          <w:p w14:paraId="0CC418DF" w14:textId="3E7E58F3" w:rsidR="00DD10BA" w:rsidRDefault="009B70C6" w:rsidP="00DD10BA">
            <w:pPr>
              <w:keepLines/>
              <w:spacing w:before="120"/>
              <w:rPr>
                <w:rFonts w:ascii="Arial" w:hAnsi="Arial" w:cs="Arial"/>
                <w:sz w:val="16"/>
                <w:szCs w:val="16"/>
                <w:lang w:val="en-GB"/>
              </w:rPr>
            </w:pPr>
            <w:r>
              <w:rPr>
                <w:rFonts w:ascii="Arial" w:hAnsi="Arial" w:cs="Arial"/>
                <w:sz w:val="16"/>
                <w:szCs w:val="16"/>
                <w:lang w:val="en-GB"/>
              </w:rPr>
              <w:t>Last paragraphs</w:t>
            </w:r>
          </w:p>
        </w:tc>
        <w:tc>
          <w:tcPr>
            <w:tcW w:w="2268" w:type="dxa"/>
          </w:tcPr>
          <w:p w14:paraId="59FAD5A9" w14:textId="177E7C85" w:rsidR="00DD10BA" w:rsidRDefault="009B70C6" w:rsidP="00DD10BA">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E0496D7" w14:textId="0543C325" w:rsidR="009B70C6" w:rsidRDefault="009B70C6" w:rsidP="00DD10BA">
            <w:pPr>
              <w:keepLines/>
              <w:spacing w:before="120"/>
              <w:rPr>
                <w:rFonts w:ascii="Arial" w:hAnsi="Arial" w:cs="Arial"/>
                <w:sz w:val="16"/>
                <w:szCs w:val="16"/>
                <w:lang w:val="en-GB"/>
              </w:rPr>
            </w:pPr>
            <w:r>
              <w:rPr>
                <w:rFonts w:ascii="Arial" w:hAnsi="Arial" w:cs="Arial"/>
                <w:sz w:val="16"/>
                <w:szCs w:val="16"/>
                <w:lang w:val="en-GB"/>
              </w:rPr>
              <w:t xml:space="preserve">Clarification of the mitigation techniques that could be used to facilitate the sharing as they could be useful for the elaboration of the ECC Recommendation for guidance </w:t>
            </w:r>
            <w:r w:rsidR="00360D49">
              <w:rPr>
                <w:rFonts w:ascii="Arial" w:hAnsi="Arial" w:cs="Arial"/>
                <w:sz w:val="16"/>
                <w:szCs w:val="16"/>
                <w:lang w:val="en-GB"/>
              </w:rPr>
              <w:t>to administrations.</w:t>
            </w:r>
          </w:p>
          <w:p w14:paraId="06E3AC82" w14:textId="6CBEFFC6" w:rsidR="009B70C6" w:rsidRPr="00644C0F" w:rsidRDefault="009B70C6" w:rsidP="00DD10BA">
            <w:pPr>
              <w:keepLines/>
              <w:spacing w:before="120"/>
              <w:rPr>
                <w:rFonts w:ascii="Arial" w:hAnsi="Arial" w:cs="Arial"/>
                <w:sz w:val="16"/>
                <w:szCs w:val="16"/>
                <w:lang w:val="en-GB"/>
              </w:rPr>
            </w:pPr>
            <w:r>
              <w:rPr>
                <w:rFonts w:ascii="Arial" w:hAnsi="Arial" w:cs="Arial"/>
                <w:sz w:val="16"/>
                <w:szCs w:val="16"/>
                <w:lang w:val="en-GB"/>
              </w:rPr>
              <w:t>Redrafting and restructuring of the paragraphs.</w:t>
            </w:r>
          </w:p>
        </w:tc>
        <w:tc>
          <w:tcPr>
            <w:tcW w:w="4678" w:type="dxa"/>
          </w:tcPr>
          <w:p w14:paraId="0A94FC25" w14:textId="77777777" w:rsidR="009B70C6" w:rsidRPr="009B70C6" w:rsidRDefault="009B70C6" w:rsidP="00A17A3C">
            <w:pPr>
              <w:rPr>
                <w:ins w:id="21" w:author="Author"/>
                <w:lang w:val="en-GB"/>
              </w:rPr>
            </w:pPr>
            <w:ins w:id="22" w:author="Author">
              <w:r w:rsidRPr="009B70C6">
                <w:rPr>
                  <w:lang w:val="en-GB"/>
                </w:rPr>
                <w:t xml:space="preserve">Based on the assumptions considered in this study, the analysis </w:t>
              </w:r>
              <w:r w:rsidRPr="009B70C6">
                <w:rPr>
                  <w:lang w:val="en-GB"/>
                </w:rPr>
                <w:t>shows</w:t>
              </w:r>
              <w:r w:rsidRPr="009B70C6">
                <w:rPr>
                  <w:lang w:val="en-GB"/>
                </w:rPr>
                <w:t xml:space="preserve"> that whe</w:t>
              </w:r>
              <w:r w:rsidRPr="009B70C6">
                <w:rPr>
                  <w:lang w:val="en-GB"/>
                </w:rPr>
                <w:t>re</w:t>
              </w:r>
              <w:r w:rsidRPr="009B70C6">
                <w:rPr>
                  <w:lang w:val="en-GB"/>
                </w:rPr>
                <w:t xml:space="preserve"> there is a necessity to protect an FSS ES, the following specific actions or measures could be implemented, as appropriate:</w:t>
              </w:r>
              <w:r w:rsidRPr="009B70C6">
                <w:rPr>
                  <w:lang w:val="en-GB"/>
                </w:rPr>
                <w:tab/>
              </w:r>
            </w:ins>
          </w:p>
          <w:p w14:paraId="1099DDBA" w14:textId="77777777" w:rsidR="009B70C6" w:rsidRPr="00A17A3C" w:rsidRDefault="009B70C6" w:rsidP="00A17A3C">
            <w:pPr>
              <w:pStyle w:val="ECCBulletsLv1"/>
              <w:rPr>
                <w:ins w:id="23" w:author="Author"/>
              </w:rPr>
            </w:pPr>
            <w:ins w:id="24" w:author="Author">
              <w:r w:rsidRPr="00A17A3C">
                <w:t xml:space="preserve">Blocks of vegetation or building that stand in the direct line between the two antennas create clutter loss that attenuates the power of interfering signal. Therefore, it is </w:t>
              </w:r>
              <w:r>
                <w:t>beneficial</w:t>
              </w:r>
              <w:r w:rsidRPr="00A17A3C">
                <w:t xml:space="preserve"> to avoid positioning a WBB LMP BS antenna at any place where there is line of sight and direct visibility with an FSS earth station.</w:t>
              </w:r>
            </w:ins>
          </w:p>
          <w:p w14:paraId="79DBEA94" w14:textId="77777777" w:rsidR="009B70C6" w:rsidRPr="007D0795" w:rsidRDefault="009B70C6" w:rsidP="007D0795">
            <w:pPr>
              <w:pStyle w:val="ECCBulletsLv1"/>
              <w:rPr>
                <w:ins w:id="25" w:author="Author"/>
              </w:rPr>
            </w:pPr>
            <w:ins w:id="26" w:author="Author">
              <w:r w:rsidRPr="007D0795">
                <w:t>Deploying the lower power of the WBB BS at the lowest altitude above ground level benefit</w:t>
              </w:r>
              <w:r>
                <w:t>s</w:t>
              </w:r>
              <w:r w:rsidRPr="007D0795">
                <w:t xml:space="preserve"> the sharing result and reduce</w:t>
              </w:r>
              <w:r>
                <w:t>s</w:t>
              </w:r>
              <w:r w:rsidRPr="007D0795">
                <w:t xml:space="preserve"> the separation required between WBB LMP and FSS ES.</w:t>
              </w:r>
            </w:ins>
          </w:p>
          <w:p w14:paraId="04C330F2" w14:textId="77777777" w:rsidR="009B70C6" w:rsidRPr="00A17A3C" w:rsidRDefault="009B70C6" w:rsidP="00A17A3C">
            <w:pPr>
              <w:pStyle w:val="ECCBulletsLv1"/>
              <w:rPr>
                <w:ins w:id="27" w:author="Author"/>
              </w:rPr>
            </w:pPr>
            <w:ins w:id="28" w:author="Author">
              <w:r w:rsidRPr="00A17A3C">
                <w:t xml:space="preserve">Avoiding pointing the WBB LMP towards the FSS earth station reduces the level of interference received at the FSS receiver, thus reducing the required separation distance. It is therefore </w:t>
              </w:r>
              <w:r>
                <w:t>suitable</w:t>
              </w:r>
              <w:r w:rsidRPr="00A17A3C">
                <w:t xml:space="preserve"> to position the WBB LMP BS antenna so that it does not point in the direction of the FSS earth station that would be seen, in the best case, from the backside lobe where the BS antenna gain is the lowest.</w:t>
              </w:r>
            </w:ins>
          </w:p>
          <w:p w14:paraId="4F396D15" w14:textId="77777777" w:rsidR="009B70C6" w:rsidRPr="00A17A3C" w:rsidRDefault="009B70C6" w:rsidP="00A17A3C">
            <w:pPr>
              <w:pStyle w:val="ECCBulletsLv1"/>
              <w:rPr>
                <w:ins w:id="29" w:author="Author"/>
              </w:rPr>
            </w:pPr>
            <w:ins w:id="30" w:author="Author">
              <w:r>
                <w:t>Using</w:t>
              </w:r>
              <w:r w:rsidRPr="00A17A3C">
                <w:t xml:space="preserve"> terrain data </w:t>
              </w:r>
              <w:r>
                <w:t>could</w:t>
              </w:r>
              <w:r w:rsidRPr="00A17A3C">
                <w:t xml:space="preserve"> enhance the analysis and define more accurate conditions of operation of the two systems. </w:t>
              </w:r>
            </w:ins>
          </w:p>
          <w:p w14:paraId="691AAF2B" w14:textId="77777777" w:rsidR="009B70C6" w:rsidRPr="00A17A3C" w:rsidRDefault="009B70C6" w:rsidP="009B70C6">
            <w:pPr>
              <w:pStyle w:val="ECCBulletsLv1"/>
              <w:rPr>
                <w:ins w:id="31" w:author="Author"/>
              </w:rPr>
            </w:pPr>
            <w:ins w:id="32" w:author="Author">
              <w:r w:rsidRPr="00A17A3C">
                <w:t xml:space="preserve">Free space model can be used for fast assessment, when the distance between FSS ES and LMP BS is lower than the distance to the horizon for the assumed antenna heights (in this study this distance will correspond to15 km). </w:t>
              </w:r>
            </w:ins>
          </w:p>
          <w:p w14:paraId="3FBEFE15" w14:textId="77777777" w:rsidR="009B70C6" w:rsidRPr="009B70C6" w:rsidRDefault="009B70C6" w:rsidP="00375961">
            <w:pPr>
              <w:rPr>
                <w:lang w:val="en-GB"/>
              </w:rPr>
            </w:pPr>
            <w:del w:id="33" w:author="Author">
              <w:r w:rsidRPr="009B70C6" w:rsidDel="000D1DE1">
                <w:rPr>
                  <w:lang w:val="en-GB"/>
                </w:rPr>
                <w:delText>The results of this</w:delText>
              </w:r>
            </w:del>
            <w:ins w:id="34" w:author="Author">
              <w:r w:rsidRPr="009B70C6">
                <w:rPr>
                  <w:lang w:val="en-GB"/>
                </w:rPr>
                <w:t>Finally, the</w:t>
              </w:r>
            </w:ins>
            <w:r w:rsidRPr="009B70C6">
              <w:rPr>
                <w:lang w:val="en-GB"/>
              </w:rPr>
              <w:t xml:space="preserve"> study </w:t>
            </w:r>
            <w:del w:id="35" w:author="Author">
              <w:r w:rsidRPr="009B70C6" w:rsidDel="000D1DE1">
                <w:rPr>
                  <w:lang w:val="en-GB"/>
                </w:rPr>
                <w:delText xml:space="preserve">show </w:delText>
              </w:r>
            </w:del>
            <w:ins w:id="36" w:author="Author">
              <w:r w:rsidRPr="009B70C6">
                <w:rPr>
                  <w:lang w:val="en-GB"/>
                </w:rPr>
                <w:t>concludes</w:t>
              </w:r>
              <w:r w:rsidRPr="009B70C6">
                <w:rPr>
                  <w:lang w:val="en-GB"/>
                </w:rPr>
                <w:t xml:space="preserve"> </w:t>
              </w:r>
            </w:ins>
            <w:r w:rsidRPr="009B70C6">
              <w:rPr>
                <w:lang w:val="en-GB"/>
              </w:rPr>
              <w:t xml:space="preserve">that a coordination distance of 40km around an FSS ES location, with no consideration of terrain, is suitable to protect FSS ES receivers. Below that distance </w:t>
            </w:r>
            <w:r w:rsidRPr="009B70C6">
              <w:rPr>
                <w:lang w:val="en-GB"/>
              </w:rPr>
              <w:lastRenderedPageBreak/>
              <w:t xml:space="preserve">the use of one or combination of some of the various mitigation techniques mentioned </w:t>
            </w:r>
            <w:ins w:id="37" w:author="Author">
              <w:r w:rsidRPr="009B70C6">
                <w:rPr>
                  <w:lang w:val="en-GB"/>
                </w:rPr>
                <w:t xml:space="preserve">above </w:t>
              </w:r>
            </w:ins>
            <w:del w:id="38" w:author="Author">
              <w:r w:rsidRPr="009B70C6" w:rsidDel="000A1794">
                <w:rPr>
                  <w:lang w:val="en-GB"/>
                </w:rPr>
                <w:delText xml:space="preserve">in the study </w:delText>
              </w:r>
            </w:del>
            <w:r w:rsidRPr="009B70C6">
              <w:rPr>
                <w:lang w:val="en-GB"/>
              </w:rPr>
              <w:t xml:space="preserve">could be implemented </w:t>
            </w:r>
            <w:ins w:id="39" w:author="Author">
              <w:r w:rsidRPr="009B70C6">
                <w:rPr>
                  <w:lang w:val="en-GB"/>
                </w:rPr>
                <w:t xml:space="preserve">on a </w:t>
              </w:r>
              <w:proofErr w:type="gramStart"/>
              <w:r w:rsidRPr="009B70C6">
                <w:rPr>
                  <w:lang w:val="en-GB"/>
                </w:rPr>
                <w:t>case by case</w:t>
              </w:r>
              <w:proofErr w:type="gramEnd"/>
              <w:r w:rsidRPr="009B70C6">
                <w:rPr>
                  <w:lang w:val="en-GB"/>
                </w:rPr>
                <w:t xml:space="preserve"> basis </w:t>
              </w:r>
            </w:ins>
            <w:r w:rsidRPr="009B70C6">
              <w:rPr>
                <w:lang w:val="en-GB"/>
              </w:rPr>
              <w:t>to minimize the interference received</w:t>
            </w:r>
            <w:del w:id="40" w:author="Author">
              <w:r w:rsidRPr="009B70C6" w:rsidDel="000A1794">
                <w:rPr>
                  <w:lang w:val="en-GB"/>
                </w:rPr>
                <w:delText xml:space="preserve"> and </w:delText>
              </w:r>
            </w:del>
            <w:ins w:id="41" w:author="Author">
              <w:r w:rsidRPr="009B70C6">
                <w:rPr>
                  <w:lang w:val="en-GB"/>
                </w:rPr>
                <w:t>,</w:t>
              </w:r>
              <w:r w:rsidRPr="009B70C6">
                <w:rPr>
                  <w:lang w:val="en-GB"/>
                </w:rPr>
                <w:t xml:space="preserve"> </w:t>
              </w:r>
            </w:ins>
            <w:r w:rsidRPr="009B70C6">
              <w:rPr>
                <w:lang w:val="en-GB"/>
              </w:rPr>
              <w:t>reduce the required separation distance between the WBB LMP and the FSS earth stations</w:t>
            </w:r>
            <w:ins w:id="42" w:author="Author">
              <w:r w:rsidRPr="009B70C6">
                <w:rPr>
                  <w:lang w:val="en-GB"/>
                </w:rPr>
                <w:t xml:space="preserve"> and </w:t>
              </w:r>
              <w:r w:rsidRPr="009B70C6">
                <w:rPr>
                  <w:lang w:val="en-GB"/>
                </w:rPr>
                <w:t>facilitate the deployment of LMP 5G systems while protecting existing and future use of FSS systems</w:t>
              </w:r>
            </w:ins>
            <w:r w:rsidRPr="009B70C6">
              <w:rPr>
                <w:lang w:val="en-GB"/>
              </w:rPr>
              <w:t xml:space="preserve">. </w:t>
            </w:r>
          </w:p>
          <w:p w14:paraId="1D262FF7" w14:textId="77777777" w:rsidR="009B70C6" w:rsidRPr="009B70C6" w:rsidRDefault="009B70C6">
            <w:pPr>
              <w:rPr>
                <w:lang w:val="en-GB"/>
              </w:rPr>
            </w:pPr>
          </w:p>
          <w:p w14:paraId="2D8ACA61" w14:textId="7EB09578" w:rsidR="00DD10BA" w:rsidRPr="00644C0F" w:rsidRDefault="00DD10BA" w:rsidP="00DD10BA">
            <w:pPr>
              <w:pStyle w:val="Caption"/>
              <w:rPr>
                <w:lang w:val="en-GB"/>
              </w:rPr>
            </w:pPr>
          </w:p>
        </w:tc>
      </w:tr>
    </w:tbl>
    <w:p w14:paraId="01D16811" w14:textId="77777777" w:rsidR="00AD21A8" w:rsidRPr="00151940" w:rsidRDefault="00AD21A8" w:rsidP="009309B1">
      <w:pPr>
        <w:rPr>
          <w:rFonts w:ascii="Arial" w:hAnsi="Arial" w:cs="Arial"/>
          <w:b/>
          <w:lang w:val="en-GB"/>
        </w:rPr>
      </w:pPr>
    </w:p>
    <w:sectPr w:rsidR="00AD21A8" w:rsidRPr="00151940" w:rsidSect="001C0B2C">
      <w:pgSz w:w="16838" w:h="11906" w:orient="landscape"/>
      <w:pgMar w:top="993"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uthor" w:initials="A">
    <w:p w14:paraId="516BE28D" w14:textId="77777777" w:rsidR="00DD10BA" w:rsidRPr="00DD10BA" w:rsidRDefault="00DD10BA" w:rsidP="00DD10BA">
      <w:pPr>
        <w:rPr>
          <w:lang w:val="en-GB"/>
        </w:rPr>
      </w:pPr>
      <w:r>
        <w:annotationRef/>
      </w:r>
      <w:r w:rsidRPr="00DD10BA">
        <w:rPr>
          <w:lang w:val="en-GB"/>
        </w:rPr>
        <w:t>The reference in the list of references needs to be reviewed.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6BE2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6BE28D" w16cid:durableId="29CCE1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8ACBE" w14:textId="77777777" w:rsidR="002F1837" w:rsidRDefault="002F1837" w:rsidP="00271410">
      <w:r>
        <w:separator/>
      </w:r>
    </w:p>
  </w:endnote>
  <w:endnote w:type="continuationSeparator" w:id="0">
    <w:p w14:paraId="241D49A3" w14:textId="77777777" w:rsidR="002F1837" w:rsidRDefault="002F1837" w:rsidP="0027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5192C" w14:textId="77777777" w:rsidR="002F1837" w:rsidRDefault="002F1837" w:rsidP="00271410">
      <w:r>
        <w:separator/>
      </w:r>
    </w:p>
  </w:footnote>
  <w:footnote w:type="continuationSeparator" w:id="0">
    <w:p w14:paraId="0C8062AB" w14:textId="77777777" w:rsidR="002F1837" w:rsidRDefault="002F1837" w:rsidP="00271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868837196">
    <w:abstractNumId w:val="1"/>
  </w:num>
  <w:num w:numId="2" w16cid:durableId="1332485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90981"/>
    <w:rsid w:val="000B7C07"/>
    <w:rsid w:val="000F6733"/>
    <w:rsid w:val="00105EEC"/>
    <w:rsid w:val="00151940"/>
    <w:rsid w:val="0016008A"/>
    <w:rsid w:val="00175A07"/>
    <w:rsid w:val="001A3AF5"/>
    <w:rsid w:val="001C0B2C"/>
    <w:rsid w:val="001D61E8"/>
    <w:rsid w:val="001F7BCE"/>
    <w:rsid w:val="00215963"/>
    <w:rsid w:val="00271410"/>
    <w:rsid w:val="002716CB"/>
    <w:rsid w:val="0027550D"/>
    <w:rsid w:val="00282AD3"/>
    <w:rsid w:val="002F1837"/>
    <w:rsid w:val="002F1DE8"/>
    <w:rsid w:val="002F2961"/>
    <w:rsid w:val="00303C6A"/>
    <w:rsid w:val="00326734"/>
    <w:rsid w:val="00360D49"/>
    <w:rsid w:val="003C760C"/>
    <w:rsid w:val="003D4848"/>
    <w:rsid w:val="00406AE0"/>
    <w:rsid w:val="004157D3"/>
    <w:rsid w:val="00427DED"/>
    <w:rsid w:val="00432E3E"/>
    <w:rsid w:val="004808D5"/>
    <w:rsid w:val="004B58BA"/>
    <w:rsid w:val="004D4F09"/>
    <w:rsid w:val="00524444"/>
    <w:rsid w:val="00560A35"/>
    <w:rsid w:val="00571C9F"/>
    <w:rsid w:val="005B0BAA"/>
    <w:rsid w:val="005C4477"/>
    <w:rsid w:val="005C4B77"/>
    <w:rsid w:val="006022B6"/>
    <w:rsid w:val="0063663B"/>
    <w:rsid w:val="00644C0F"/>
    <w:rsid w:val="00671CDB"/>
    <w:rsid w:val="00686F27"/>
    <w:rsid w:val="006B14A9"/>
    <w:rsid w:val="006B327E"/>
    <w:rsid w:val="00704914"/>
    <w:rsid w:val="0072030E"/>
    <w:rsid w:val="0074480B"/>
    <w:rsid w:val="007A313F"/>
    <w:rsid w:val="007C597C"/>
    <w:rsid w:val="007D6B88"/>
    <w:rsid w:val="007E0AEE"/>
    <w:rsid w:val="0084178D"/>
    <w:rsid w:val="008E5B53"/>
    <w:rsid w:val="008F23D1"/>
    <w:rsid w:val="009044FE"/>
    <w:rsid w:val="009309B1"/>
    <w:rsid w:val="00934FBC"/>
    <w:rsid w:val="00937CEB"/>
    <w:rsid w:val="009B70C6"/>
    <w:rsid w:val="009D3D54"/>
    <w:rsid w:val="009E6E8E"/>
    <w:rsid w:val="009E77D3"/>
    <w:rsid w:val="00A464CD"/>
    <w:rsid w:val="00A80404"/>
    <w:rsid w:val="00AA2F1C"/>
    <w:rsid w:val="00AA3050"/>
    <w:rsid w:val="00AB4F8E"/>
    <w:rsid w:val="00AB72E8"/>
    <w:rsid w:val="00AD21A8"/>
    <w:rsid w:val="00AE5D0C"/>
    <w:rsid w:val="00B1248D"/>
    <w:rsid w:val="00B54A13"/>
    <w:rsid w:val="00BB0959"/>
    <w:rsid w:val="00BC76FD"/>
    <w:rsid w:val="00BE000F"/>
    <w:rsid w:val="00C05AEB"/>
    <w:rsid w:val="00C16FED"/>
    <w:rsid w:val="00C40C9A"/>
    <w:rsid w:val="00C8359C"/>
    <w:rsid w:val="00C86664"/>
    <w:rsid w:val="00C96B18"/>
    <w:rsid w:val="00CB12AE"/>
    <w:rsid w:val="00CB6C47"/>
    <w:rsid w:val="00D20F05"/>
    <w:rsid w:val="00D2280E"/>
    <w:rsid w:val="00D71CB9"/>
    <w:rsid w:val="00DD10BA"/>
    <w:rsid w:val="00E326F8"/>
    <w:rsid w:val="00EE3BC6"/>
    <w:rsid w:val="00EF5089"/>
    <w:rsid w:val="00F070B5"/>
    <w:rsid w:val="00F764F6"/>
    <w:rsid w:val="00FA0D64"/>
    <w:rsid w:val="00FC5ACF"/>
    <w:rsid w:val="00FD2139"/>
    <w:rsid w:val="00FD268B"/>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642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rsid w:val="005B0BAA"/>
    <w:rPr>
      <w:sz w:val="20"/>
      <w:szCs w:val="20"/>
    </w:rPr>
  </w:style>
  <w:style w:type="character" w:customStyle="1" w:styleId="CommentTextChar">
    <w:name w:val="Comment Text Char"/>
    <w:basedOn w:val="DefaultParagraphFont"/>
    <w:link w:val="CommentText"/>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paragraph" w:customStyle="1" w:styleId="ECCBulletsLv1">
    <w:name w:val="ECC Bullets Lv1"/>
    <w:basedOn w:val="Normal"/>
    <w:qFormat/>
    <w:rsid w:val="00D2280E"/>
    <w:pPr>
      <w:numPr>
        <w:numId w:val="2"/>
      </w:numPr>
      <w:tabs>
        <w:tab w:val="left" w:pos="340"/>
      </w:tabs>
      <w:spacing w:before="60"/>
      <w:ind w:left="340" w:hanging="340"/>
      <w:jc w:val="both"/>
    </w:pPr>
    <w:rPr>
      <w:rFonts w:ascii="Arial" w:eastAsia="Calibri" w:hAnsi="Arial"/>
      <w:sz w:val="20"/>
      <w:szCs w:val="22"/>
      <w:lang w:val="en-GB" w:eastAsia="en-U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Ref,note TESI"/>
    <w:basedOn w:val="DefaultParagraphFont"/>
    <w:qFormat/>
    <w:rsid w:val="007C597C"/>
    <w:rPr>
      <w:rFonts w:ascii="Arial" w:hAnsi="Arial"/>
      <w:sz w:val="20"/>
      <w:vertAlign w:val="superscript"/>
    </w:rPr>
  </w:style>
  <w:style w:type="paragraph" w:styleId="Caption">
    <w:name w:val="caption"/>
    <w:aliases w:val="ECC Figure Caption,ECC Caption,Ca,cap,cap Char,Caption Char1 Char,cap Char Char1,Caption Char Char1 Char,cap Char2 Char,RptCaption"/>
    <w:next w:val="Normal"/>
    <w:link w:val="CaptionChar"/>
    <w:qFormat/>
    <w:rsid w:val="00644C0F"/>
    <w:pPr>
      <w:keepLines/>
      <w:tabs>
        <w:tab w:val="left" w:pos="0"/>
        <w:tab w:val="center" w:pos="4820"/>
        <w:tab w:val="right" w:pos="9639"/>
      </w:tabs>
      <w:spacing w:before="240" w:after="240"/>
      <w:contextualSpacing/>
      <w:jc w:val="center"/>
    </w:pPr>
    <w:rPr>
      <w:rFonts w:ascii="Arial" w:hAnsi="Arial"/>
      <w:b/>
      <w:bCs/>
      <w:color w:val="D2232A"/>
      <w:lang w:val="da-DK"/>
    </w:r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644C0F"/>
    <w:rPr>
      <w:rFonts w:ascii="Arial" w:hAnsi="Arial"/>
      <w:b/>
      <w:bCs/>
      <w:color w:val="D2232A"/>
      <w:lang w:val="da-DK"/>
    </w:rPr>
  </w:style>
  <w:style w:type="paragraph" w:styleId="Header">
    <w:name w:val="header"/>
    <w:basedOn w:val="Normal"/>
    <w:link w:val="HeaderChar"/>
    <w:rsid w:val="00271410"/>
    <w:pPr>
      <w:tabs>
        <w:tab w:val="center" w:pos="4513"/>
        <w:tab w:val="right" w:pos="9026"/>
      </w:tabs>
    </w:pPr>
  </w:style>
  <w:style w:type="character" w:customStyle="1" w:styleId="HeaderChar">
    <w:name w:val="Header Char"/>
    <w:basedOn w:val="DefaultParagraphFont"/>
    <w:link w:val="Header"/>
    <w:rsid w:val="00271410"/>
    <w:rPr>
      <w:sz w:val="24"/>
      <w:szCs w:val="24"/>
      <w:lang w:val="fr-FR" w:eastAsia="fr-FR"/>
    </w:rPr>
  </w:style>
  <w:style w:type="paragraph" w:styleId="Footer">
    <w:name w:val="footer"/>
    <w:basedOn w:val="Normal"/>
    <w:link w:val="FooterChar"/>
    <w:rsid w:val="00271410"/>
    <w:pPr>
      <w:tabs>
        <w:tab w:val="center" w:pos="4513"/>
        <w:tab w:val="right" w:pos="9026"/>
      </w:tabs>
    </w:pPr>
  </w:style>
  <w:style w:type="character" w:customStyle="1" w:styleId="FooterChar">
    <w:name w:val="Footer Char"/>
    <w:basedOn w:val="DefaultParagraphFont"/>
    <w:link w:val="Footer"/>
    <w:rsid w:val="00271410"/>
    <w:rPr>
      <w:sz w:val="24"/>
      <w:szCs w:val="24"/>
      <w:lang w:val="fr-FR" w:eastAsia="fr-FR"/>
    </w:rPr>
  </w:style>
  <w:style w:type="paragraph" w:customStyle="1" w:styleId="ECCHeadingnonumbering">
    <w:name w:val="ECC Heading no numbering"/>
    <w:next w:val="NormalWeb"/>
    <w:rsid w:val="00CB6C47"/>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paragraph" w:styleId="NormalWeb">
    <w:name w:val="Normal (Web)"/>
    <w:basedOn w:val="Normal"/>
    <w:rsid w:val="00CB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2024-04-19T18:10:00Z</dcterms:created>
  <dcterms:modified xsi:type="dcterms:W3CDTF">2024-04-19T18:16:00Z</dcterms:modified>
</cp:coreProperties>
</file>