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8EDB6" w14:textId="77777777" w:rsidR="009309B1" w:rsidRPr="00671CDB" w:rsidRDefault="006C55D2" w:rsidP="6DBEF6E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71CDB">
        <w:rPr>
          <w:rFonts w:ascii="Arial" w:hAnsi="Arial" w:cs="Arial"/>
          <w:b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B0E534" wp14:editId="7F55DBDF">
                <wp:simplePos x="0" y="0"/>
                <wp:positionH relativeFrom="column">
                  <wp:posOffset>7229475</wp:posOffset>
                </wp:positionH>
                <wp:positionV relativeFrom="paragraph">
                  <wp:posOffset>-224790</wp:posOffset>
                </wp:positionV>
                <wp:extent cx="1851660" cy="40513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0EE01" w14:textId="77777777" w:rsidR="00AA2F1C" w:rsidRPr="00AA2F1C" w:rsidRDefault="00AA2F1C" w:rsidP="008E5B53">
                            <w:pPr>
                              <w:rPr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5" type="#_x0000_t202" style="width:145.8pt;height:31.9pt;margin-top:-17.7pt;margin-left:569.2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stroked="f">
                <v:textbox>
                  <w:txbxContent>
                    <w:p w:rsidR="00AA2F1C" w:rsidRPr="00AA2F1C" w:rsidP="008E5B53" w14:paraId="685902E3" w14:textId="77777777">
                      <w:pPr>
                        <w:rPr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0B2C" w:rsidRPr="00671CDB">
        <w:rPr>
          <w:rFonts w:ascii="Arial" w:hAnsi="Arial" w:cs="Arial"/>
          <w:b/>
          <w:bCs/>
          <w:sz w:val="32"/>
          <w:szCs w:val="32"/>
        </w:rPr>
        <w:t xml:space="preserve">Comments on ECC Deliverable </w:t>
      </w:r>
    </w:p>
    <w:p w14:paraId="28043091" w14:textId="77777777" w:rsidR="001C0B2C" w:rsidRPr="00671CDB" w:rsidRDefault="006C55D2" w:rsidP="6DBEF6E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71CDB">
        <w:rPr>
          <w:rFonts w:ascii="Arial" w:hAnsi="Arial" w:cs="Arial"/>
          <w:b/>
          <w:bCs/>
          <w:sz w:val="32"/>
          <w:szCs w:val="32"/>
        </w:rPr>
        <w:t>“Draft CEPT</w:t>
      </w:r>
      <w:r w:rsidR="1CB60781" w:rsidRPr="00671CDB">
        <w:rPr>
          <w:rFonts w:ascii="Arial" w:hAnsi="Arial" w:cs="Arial"/>
          <w:b/>
          <w:bCs/>
          <w:sz w:val="32"/>
          <w:szCs w:val="32"/>
        </w:rPr>
        <w:t>/</w:t>
      </w:r>
      <w:r w:rsidR="005B0BAA" w:rsidRPr="00671CDB">
        <w:rPr>
          <w:rFonts w:ascii="Arial" w:hAnsi="Arial" w:cs="Arial"/>
          <w:b/>
          <w:bCs/>
          <w:sz w:val="32"/>
          <w:szCs w:val="32"/>
        </w:rPr>
        <w:t xml:space="preserve">ECC </w:t>
      </w:r>
      <w:r w:rsidR="000C79D7">
        <w:rPr>
          <w:rFonts w:ascii="Arial" w:hAnsi="Arial" w:cs="Arial"/>
          <w:b/>
          <w:bCs/>
          <w:sz w:val="32"/>
          <w:szCs w:val="32"/>
        </w:rPr>
        <w:t>Report 358</w:t>
      </w:r>
      <w:r w:rsidRPr="00671CDB">
        <w:rPr>
          <w:rFonts w:ascii="Arial" w:hAnsi="Arial" w:cs="Arial"/>
          <w:b/>
          <w:bCs/>
          <w:sz w:val="32"/>
          <w:szCs w:val="32"/>
        </w:rPr>
        <w:t>”</w:t>
      </w:r>
    </w:p>
    <w:p w14:paraId="43C7EF29" w14:textId="77777777" w:rsidR="009309B1" w:rsidRPr="00671CDB" w:rsidRDefault="009309B1" w:rsidP="009309B1">
      <w:pPr>
        <w:jc w:val="center"/>
        <w:rPr>
          <w:rFonts w:ascii="Arial" w:hAnsi="Arial" w:cs="Arial"/>
          <w:b/>
          <w:sz w:val="32"/>
          <w:szCs w:val="32"/>
        </w:rPr>
      </w:pPr>
    </w:p>
    <w:p w14:paraId="682ED27B" w14:textId="77777777" w:rsidR="009309B1" w:rsidRPr="00151940" w:rsidRDefault="006C55D2" w:rsidP="009309B1">
      <w:pPr>
        <w:rPr>
          <w:rFonts w:ascii="Arial" w:hAnsi="Arial" w:cs="Arial"/>
          <w:b/>
        </w:rPr>
      </w:pPr>
      <w:r w:rsidRPr="00671CDB">
        <w:rPr>
          <w:rFonts w:ascii="Arial" w:hAnsi="Arial" w:cs="Arial"/>
          <w:b/>
          <w:sz w:val="28"/>
          <w:szCs w:val="28"/>
        </w:rPr>
        <w:t>1</w:t>
      </w:r>
      <w:r w:rsidR="00686F27" w:rsidRPr="00671CDB">
        <w:rPr>
          <w:rFonts w:ascii="Arial" w:hAnsi="Arial" w:cs="Arial"/>
          <w:b/>
          <w:sz w:val="28"/>
          <w:szCs w:val="28"/>
        </w:rPr>
        <w:tab/>
        <w:t>Sources</w:t>
      </w:r>
    </w:p>
    <w:p w14:paraId="674DA9AC" w14:textId="77777777" w:rsidR="00686F27" w:rsidRPr="00151940" w:rsidRDefault="006C55D2" w:rsidP="009309B1">
      <w:pPr>
        <w:rPr>
          <w:rFonts w:ascii="Arial" w:hAnsi="Arial" w:cs="Arial"/>
          <w:b/>
        </w:rPr>
      </w:pPr>
      <w:r w:rsidRPr="00151940">
        <w:rPr>
          <w:rFonts w:ascii="Arial" w:hAnsi="Arial" w:cs="Arial"/>
          <w:b/>
        </w:rPr>
        <w:tab/>
      </w:r>
    </w:p>
    <w:p w14:paraId="29732864" w14:textId="77777777" w:rsidR="00406AE0" w:rsidRPr="00151940" w:rsidRDefault="006C55D2" w:rsidP="009309B1">
      <w:pPr>
        <w:rPr>
          <w:rFonts w:ascii="Arial" w:hAnsi="Arial" w:cs="Arial"/>
          <w:b/>
        </w:rPr>
      </w:pPr>
      <w:r w:rsidRPr="00151940">
        <w:rPr>
          <w:rFonts w:ascii="Arial" w:hAnsi="Arial" w:cs="Arial"/>
          <w:b/>
        </w:rPr>
        <w:t>Administration/Company/Entity:</w:t>
      </w:r>
      <w:r w:rsidR="000C79D7">
        <w:rPr>
          <w:rFonts w:ascii="Arial" w:hAnsi="Arial" w:cs="Arial"/>
          <w:b/>
        </w:rPr>
        <w:t xml:space="preserve"> </w:t>
      </w:r>
      <w:r w:rsidR="002322FA">
        <w:rPr>
          <w:rFonts w:ascii="Arial" w:hAnsi="Arial" w:cs="Arial"/>
          <w:b/>
        </w:rPr>
        <w:br/>
      </w:r>
      <w:r w:rsidR="000C79D7">
        <w:rPr>
          <w:rFonts w:ascii="Arial" w:hAnsi="Arial" w:cs="Arial"/>
          <w:b/>
        </w:rPr>
        <w:t>Finnish Transport and Communications Agency Traficom (abbreviation "F</w:t>
      </w:r>
      <w:r w:rsidR="004C71E4">
        <w:rPr>
          <w:rFonts w:ascii="Arial" w:hAnsi="Arial" w:cs="Arial"/>
          <w:b/>
        </w:rPr>
        <w:t>IN</w:t>
      </w:r>
      <w:r w:rsidR="000C79D7">
        <w:rPr>
          <w:rFonts w:ascii="Arial" w:hAnsi="Arial" w:cs="Arial"/>
          <w:b/>
        </w:rPr>
        <w:t>")</w:t>
      </w:r>
    </w:p>
    <w:p w14:paraId="41E1564D" w14:textId="77777777" w:rsidR="00686F27" w:rsidRPr="00151940" w:rsidRDefault="006C55D2" w:rsidP="63DE9993">
      <w:pPr>
        <w:rPr>
          <w:rFonts w:ascii="Arial" w:hAnsi="Arial" w:cs="Arial"/>
          <w:b/>
          <w:bCs/>
        </w:rPr>
      </w:pPr>
      <w:r w:rsidRPr="00151940">
        <w:rPr>
          <w:rFonts w:ascii="Arial" w:hAnsi="Arial" w:cs="Arial"/>
          <w:b/>
          <w:bCs/>
        </w:rPr>
        <w:t xml:space="preserve">Name of </w:t>
      </w:r>
      <w:r w:rsidR="00406AE0" w:rsidRPr="00151940">
        <w:rPr>
          <w:rFonts w:ascii="Arial" w:hAnsi="Arial" w:cs="Arial"/>
          <w:b/>
          <w:bCs/>
        </w:rPr>
        <w:t>c</w:t>
      </w:r>
      <w:r w:rsidRPr="00151940">
        <w:rPr>
          <w:rFonts w:ascii="Arial" w:hAnsi="Arial" w:cs="Arial"/>
          <w:b/>
          <w:bCs/>
        </w:rPr>
        <w:t>ontributor</w:t>
      </w:r>
      <w:r w:rsidR="00406AE0" w:rsidRPr="00151940">
        <w:rPr>
          <w:rFonts w:ascii="Arial" w:hAnsi="Arial" w:cs="Arial"/>
          <w:b/>
          <w:bCs/>
        </w:rPr>
        <w:t>:</w:t>
      </w:r>
      <w:r w:rsidR="000C79D7">
        <w:rPr>
          <w:rFonts w:ascii="Arial" w:hAnsi="Arial" w:cs="Arial"/>
          <w:b/>
          <w:bCs/>
        </w:rPr>
        <w:t xml:space="preserve"> </w:t>
      </w:r>
      <w:r w:rsidR="00E2770E">
        <w:rPr>
          <w:rFonts w:ascii="Arial" w:hAnsi="Arial" w:cs="Arial"/>
          <w:b/>
          <w:bCs/>
        </w:rPr>
        <w:t>Jan Engelberg</w:t>
      </w:r>
      <w:r w:rsidR="00003403">
        <w:rPr>
          <w:rFonts w:ascii="Arial" w:hAnsi="Arial" w:cs="Arial"/>
          <w:b/>
          <w:bCs/>
        </w:rPr>
        <w:t xml:space="preserve"> (jan.engelberg@traficom.fi)</w:t>
      </w:r>
    </w:p>
    <w:p w14:paraId="7CB896DE" w14:textId="77777777" w:rsidR="00686F27" w:rsidRDefault="00686F27" w:rsidP="009309B1">
      <w:pPr>
        <w:rPr>
          <w:rFonts w:ascii="Arial" w:hAnsi="Arial" w:cs="Arial"/>
          <w:b/>
        </w:rPr>
      </w:pPr>
    </w:p>
    <w:p w14:paraId="5080CD1D" w14:textId="77777777" w:rsidR="00671CDB" w:rsidRDefault="00671CDB" w:rsidP="009309B1">
      <w:pPr>
        <w:rPr>
          <w:rFonts w:ascii="Arial" w:hAnsi="Arial" w:cs="Arial"/>
          <w:b/>
        </w:rPr>
      </w:pPr>
    </w:p>
    <w:p w14:paraId="7849C525" w14:textId="77777777" w:rsidR="00671CDB" w:rsidRPr="00151940" w:rsidRDefault="00671CDB" w:rsidP="009309B1">
      <w:pPr>
        <w:rPr>
          <w:rFonts w:ascii="Arial" w:hAnsi="Arial" w:cs="Arial"/>
          <w:b/>
        </w:rPr>
      </w:pPr>
    </w:p>
    <w:p w14:paraId="411D270F" w14:textId="77777777" w:rsidR="00686F27" w:rsidRPr="00151940" w:rsidRDefault="00686F27" w:rsidP="009309B1">
      <w:pPr>
        <w:rPr>
          <w:rFonts w:ascii="Arial" w:hAnsi="Arial" w:cs="Arial"/>
          <w:b/>
        </w:rPr>
      </w:pPr>
    </w:p>
    <w:p w14:paraId="167045CA" w14:textId="77777777" w:rsidR="009309B1" w:rsidRPr="00671CDB" w:rsidRDefault="006C55D2" w:rsidP="009309B1">
      <w:pPr>
        <w:rPr>
          <w:rFonts w:ascii="Arial" w:hAnsi="Arial" w:cs="Arial"/>
          <w:b/>
          <w:sz w:val="28"/>
          <w:szCs w:val="28"/>
        </w:rPr>
      </w:pPr>
      <w:r w:rsidRPr="00151940">
        <w:rPr>
          <w:rFonts w:ascii="Arial" w:hAnsi="Arial" w:cs="Arial"/>
          <w:b/>
        </w:rPr>
        <w:t xml:space="preserve">2 </w:t>
      </w:r>
      <w:r w:rsidRPr="00151940">
        <w:rPr>
          <w:rFonts w:ascii="Arial" w:hAnsi="Arial" w:cs="Arial"/>
          <w:b/>
        </w:rPr>
        <w:tab/>
      </w:r>
      <w:r w:rsidRPr="00671CDB">
        <w:rPr>
          <w:rFonts w:ascii="Arial" w:hAnsi="Arial" w:cs="Arial"/>
          <w:b/>
          <w:sz w:val="28"/>
          <w:szCs w:val="28"/>
        </w:rPr>
        <w:t>General Comments</w:t>
      </w:r>
    </w:p>
    <w:p w14:paraId="6C3219F7" w14:textId="77777777" w:rsidR="00003403" w:rsidRDefault="006C55D2" w:rsidP="000034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It is preferable that this new ECC Report 358 will be approved at next ECC PT1 meeting for final adoption at ECC in June. </w:t>
      </w:r>
      <w:r>
        <w:rPr>
          <w:rFonts w:ascii="Arial" w:hAnsi="Arial" w:cs="Arial"/>
        </w:rPr>
        <w:br/>
      </w:r>
    </w:p>
    <w:p w14:paraId="591B12CA" w14:textId="77777777" w:rsidR="00003403" w:rsidRDefault="006C55D2" w:rsidP="00003403">
      <w:pPr>
        <w:rPr>
          <w:rFonts w:ascii="Arial" w:hAnsi="Arial" w:cs="Arial"/>
          <w:b/>
        </w:rPr>
      </w:pPr>
      <w:r w:rsidRPr="00AF4984">
        <w:rPr>
          <w:rFonts w:ascii="Arial" w:hAnsi="Arial" w:cs="Arial"/>
        </w:rPr>
        <w:t xml:space="preserve">In general, we </w:t>
      </w:r>
      <w:r>
        <w:rPr>
          <w:rFonts w:ascii="Arial" w:hAnsi="Arial" w:cs="Arial"/>
        </w:rPr>
        <w:t xml:space="preserve">also </w:t>
      </w:r>
      <w:r w:rsidRPr="00AF4984">
        <w:rPr>
          <w:rFonts w:ascii="Arial" w:hAnsi="Arial" w:cs="Arial"/>
        </w:rPr>
        <w:t xml:space="preserve">agree with the content of the </w:t>
      </w:r>
      <w:r>
        <w:rPr>
          <w:rFonts w:ascii="Arial" w:hAnsi="Arial" w:cs="Arial"/>
        </w:rPr>
        <w:t>ECC</w:t>
      </w:r>
      <w:r w:rsidRPr="00AF4984">
        <w:rPr>
          <w:rFonts w:ascii="Arial" w:hAnsi="Arial" w:cs="Arial"/>
        </w:rPr>
        <w:t xml:space="preserve"> Report</w:t>
      </w:r>
      <w:r>
        <w:rPr>
          <w:rFonts w:ascii="Arial" w:hAnsi="Arial" w:cs="Arial"/>
        </w:rPr>
        <w:t xml:space="preserve"> 358, however you can find </w:t>
      </w:r>
      <w:r w:rsidRPr="00AF4984">
        <w:rPr>
          <w:rFonts w:ascii="Arial" w:hAnsi="Arial" w:cs="Arial"/>
        </w:rPr>
        <w:t>some specific comments</w:t>
      </w:r>
      <w:r>
        <w:rPr>
          <w:rFonts w:ascii="Arial" w:hAnsi="Arial" w:cs="Arial"/>
        </w:rPr>
        <w:t xml:space="preserve"> below</w:t>
      </w:r>
      <w:r w:rsidRPr="00AF4984">
        <w:rPr>
          <w:rFonts w:ascii="Arial" w:hAnsi="Arial" w:cs="Arial"/>
        </w:rPr>
        <w:t>.</w:t>
      </w:r>
    </w:p>
    <w:p w14:paraId="7EACA52C" w14:textId="77777777" w:rsidR="009309B1" w:rsidRPr="00151940" w:rsidRDefault="009309B1" w:rsidP="6DBEF6E5">
      <w:pPr>
        <w:rPr>
          <w:rFonts w:ascii="Arial" w:hAnsi="Arial" w:cs="Arial"/>
        </w:rPr>
      </w:pPr>
    </w:p>
    <w:p w14:paraId="4049885D" w14:textId="77777777" w:rsidR="009309B1" w:rsidRDefault="009309B1" w:rsidP="009309B1">
      <w:pPr>
        <w:rPr>
          <w:rFonts w:ascii="Arial" w:hAnsi="Arial" w:cs="Arial"/>
          <w:b/>
        </w:rPr>
      </w:pPr>
    </w:p>
    <w:p w14:paraId="60012988" w14:textId="77777777" w:rsidR="00671CDB" w:rsidRDefault="00671CDB" w:rsidP="009309B1">
      <w:pPr>
        <w:rPr>
          <w:rFonts w:ascii="Arial" w:hAnsi="Arial" w:cs="Arial"/>
          <w:b/>
        </w:rPr>
      </w:pPr>
    </w:p>
    <w:p w14:paraId="27A326C4" w14:textId="77777777" w:rsidR="00671CDB" w:rsidRDefault="00671CDB" w:rsidP="009309B1">
      <w:pPr>
        <w:rPr>
          <w:rFonts w:ascii="Arial" w:hAnsi="Arial" w:cs="Arial"/>
          <w:b/>
        </w:rPr>
      </w:pPr>
    </w:p>
    <w:p w14:paraId="3912F74F" w14:textId="77777777" w:rsidR="00671CDB" w:rsidRPr="00151940" w:rsidRDefault="00671CDB" w:rsidP="009309B1">
      <w:pPr>
        <w:rPr>
          <w:rFonts w:ascii="Arial" w:hAnsi="Arial" w:cs="Arial"/>
          <w:b/>
        </w:rPr>
      </w:pPr>
    </w:p>
    <w:p w14:paraId="27A65DD4" w14:textId="77777777" w:rsidR="009309B1" w:rsidRPr="00671CDB" w:rsidRDefault="006C55D2" w:rsidP="009309B1">
      <w:pPr>
        <w:rPr>
          <w:rFonts w:ascii="Arial" w:hAnsi="Arial" w:cs="Arial"/>
          <w:b/>
          <w:sz w:val="28"/>
          <w:szCs w:val="28"/>
        </w:rPr>
      </w:pPr>
      <w:r w:rsidRPr="00151940">
        <w:rPr>
          <w:rFonts w:ascii="Arial" w:hAnsi="Arial" w:cs="Arial"/>
          <w:b/>
        </w:rPr>
        <w:t>3</w:t>
      </w:r>
      <w:r w:rsidRPr="00151940">
        <w:rPr>
          <w:rFonts w:ascii="Arial" w:hAnsi="Arial" w:cs="Arial"/>
          <w:b/>
        </w:rPr>
        <w:tab/>
      </w:r>
      <w:r w:rsidRPr="00671CDB">
        <w:rPr>
          <w:rFonts w:ascii="Arial" w:hAnsi="Arial" w:cs="Arial"/>
          <w:b/>
          <w:sz w:val="28"/>
          <w:szCs w:val="28"/>
        </w:rPr>
        <w:t>Proposals related to the ECC Deliverables</w:t>
      </w:r>
    </w:p>
    <w:p w14:paraId="346A5679" w14:textId="77777777" w:rsidR="00AA2F1C" w:rsidRPr="00151940" w:rsidRDefault="00AA2F1C" w:rsidP="009309B1">
      <w:pPr>
        <w:rPr>
          <w:rFonts w:ascii="Arial" w:hAnsi="Arial" w:cs="Arial"/>
          <w:b/>
        </w:rPr>
      </w:pPr>
    </w:p>
    <w:p w14:paraId="6E842C3B" w14:textId="77777777" w:rsidR="009309B1" w:rsidRPr="00151940" w:rsidRDefault="006C55D2" w:rsidP="009309B1">
      <w:pPr>
        <w:rPr>
          <w:rFonts w:ascii="Arial" w:hAnsi="Arial" w:cs="Arial"/>
        </w:rPr>
      </w:pPr>
      <w:r w:rsidRPr="00151940">
        <w:rPr>
          <w:rFonts w:ascii="Arial" w:hAnsi="Arial" w:cs="Arial"/>
          <w:b/>
          <w:bCs/>
        </w:rPr>
        <w:t xml:space="preserve">Note: </w:t>
      </w:r>
      <w:r w:rsidR="340BB856" w:rsidRPr="00151940">
        <w:rPr>
          <w:rFonts w:ascii="Arial" w:hAnsi="Arial" w:cs="Arial"/>
        </w:rPr>
        <w:t xml:space="preserve">Contributors </w:t>
      </w:r>
      <w:r w:rsidR="1DD71473" w:rsidRPr="00151940">
        <w:rPr>
          <w:rFonts w:ascii="Arial" w:hAnsi="Arial" w:cs="Arial"/>
        </w:rPr>
        <w:t>shall</w:t>
      </w:r>
      <w:r w:rsidRPr="00151940">
        <w:rPr>
          <w:rFonts w:ascii="Arial" w:hAnsi="Arial" w:cs="Arial"/>
        </w:rPr>
        <w:t xml:space="preserve"> use the following table to provide comments. It is also </w:t>
      </w:r>
      <w:r w:rsidR="005B0BAA" w:rsidRPr="00151940">
        <w:rPr>
          <w:rFonts w:ascii="Arial" w:hAnsi="Arial" w:cs="Arial"/>
        </w:rPr>
        <w:t xml:space="preserve">encouraged </w:t>
      </w:r>
      <w:r w:rsidRPr="00151940">
        <w:rPr>
          <w:rFonts w:ascii="Arial" w:hAnsi="Arial" w:cs="Arial"/>
        </w:rPr>
        <w:t xml:space="preserve">to provide as an annex </w:t>
      </w:r>
      <w:r w:rsidR="005B0BAA" w:rsidRPr="00151940">
        <w:rPr>
          <w:rFonts w:ascii="Arial" w:hAnsi="Arial" w:cs="Arial"/>
        </w:rPr>
        <w:t xml:space="preserve">a separate document showing </w:t>
      </w:r>
      <w:r w:rsidRPr="00151940">
        <w:rPr>
          <w:rFonts w:ascii="Arial" w:hAnsi="Arial" w:cs="Arial"/>
        </w:rPr>
        <w:t>the proposals with track changes.</w:t>
      </w:r>
      <w:r w:rsidR="00571C9F" w:rsidRPr="00151940">
        <w:rPr>
          <w:rFonts w:ascii="Arial" w:hAnsi="Arial" w:cs="Arial"/>
        </w:rPr>
        <w:t xml:space="preserve"> Minor editorial corrections do not need to be recorded in the table</w:t>
      </w:r>
      <w:r w:rsidR="202DBE3D" w:rsidRPr="00151940">
        <w:rPr>
          <w:rFonts w:ascii="Arial" w:hAnsi="Arial" w:cs="Arial"/>
        </w:rPr>
        <w:t>.</w:t>
      </w:r>
      <w:r w:rsidR="00BC76FD" w:rsidRPr="00151940">
        <w:rPr>
          <w:rFonts w:ascii="Arial" w:hAnsi="Arial" w:cs="Arial"/>
        </w:rPr>
        <w:t xml:space="preserve"> The table is used in the resolution meeting to record how each proposal is addressed.</w:t>
      </w:r>
    </w:p>
    <w:p w14:paraId="5FA1D030" w14:textId="77777777" w:rsidR="00C40C9A" w:rsidRPr="00151940" w:rsidRDefault="00C40C9A" w:rsidP="009309B1">
      <w:pPr>
        <w:rPr>
          <w:rFonts w:ascii="Arial" w:hAnsi="Arial" w:cs="Arial"/>
        </w:rPr>
      </w:pPr>
    </w:p>
    <w:p w14:paraId="5DBCABE9" w14:textId="77777777" w:rsidR="00C40C9A" w:rsidRPr="00151940" w:rsidRDefault="006C55D2" w:rsidP="009309B1">
      <w:pPr>
        <w:rPr>
          <w:rFonts w:ascii="Arial" w:hAnsi="Arial" w:cs="Arial"/>
        </w:rPr>
      </w:pPr>
      <w:r w:rsidRPr="00151940">
        <w:rPr>
          <w:rFonts w:ascii="Arial" w:hAnsi="Arial" w:cs="Arial"/>
          <w:i/>
          <w:iCs/>
        </w:rPr>
        <w:t>The</w:t>
      </w:r>
      <w:r w:rsidRPr="00151940">
        <w:rPr>
          <w:rFonts w:ascii="Arial" w:hAnsi="Arial" w:cs="Arial"/>
        </w:rPr>
        <w:t xml:space="preserve"> following information </w:t>
      </w:r>
      <w:r w:rsidR="3AF9C099" w:rsidRPr="00151940">
        <w:rPr>
          <w:rFonts w:ascii="Arial" w:hAnsi="Arial" w:cs="Arial"/>
        </w:rPr>
        <w:t xml:space="preserve">must </w:t>
      </w:r>
      <w:r w:rsidRPr="00151940">
        <w:rPr>
          <w:rFonts w:ascii="Arial" w:hAnsi="Arial" w:cs="Arial"/>
        </w:rPr>
        <w:t>be included.</w:t>
      </w:r>
    </w:p>
    <w:p w14:paraId="2A1BE7C2" w14:textId="77777777" w:rsidR="00C40C9A" w:rsidRPr="00151940" w:rsidRDefault="006C55D2" w:rsidP="00671CDB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</w:rPr>
      </w:pPr>
      <w:r w:rsidRPr="00151940">
        <w:rPr>
          <w:rFonts w:ascii="Arial" w:hAnsi="Arial" w:cs="Arial"/>
          <w:b/>
          <w:bCs/>
        </w:rPr>
        <w:t>Comment number</w:t>
      </w:r>
      <w:r w:rsidRPr="00151940">
        <w:rPr>
          <w:rFonts w:ascii="Arial" w:hAnsi="Arial" w:cs="Arial"/>
        </w:rPr>
        <w:t xml:space="preserve">: </w:t>
      </w:r>
      <w:r w:rsidR="009E77D3" w:rsidRPr="00151940">
        <w:rPr>
          <w:rFonts w:ascii="Arial" w:hAnsi="Arial" w:cs="Arial"/>
        </w:rPr>
        <w:t>Sequential</w:t>
      </w:r>
      <w:r w:rsidRPr="00151940">
        <w:rPr>
          <w:rFonts w:ascii="Arial" w:hAnsi="Arial" w:cs="Arial"/>
        </w:rPr>
        <w:t xml:space="preserve"> numbering of comments in the format </w:t>
      </w:r>
      <w:r w:rsidR="00B54A13" w:rsidRPr="00151940">
        <w:rPr>
          <w:rFonts w:ascii="Arial" w:hAnsi="Arial" w:cs="Arial"/>
        </w:rPr>
        <w:t>“</w:t>
      </w:r>
      <w:r w:rsidRPr="00151940">
        <w:rPr>
          <w:rFonts w:ascii="Arial" w:hAnsi="Arial" w:cs="Arial"/>
        </w:rPr>
        <w:t>XX/1</w:t>
      </w:r>
      <w:r w:rsidR="00B54A13" w:rsidRPr="00151940">
        <w:rPr>
          <w:rFonts w:ascii="Arial" w:hAnsi="Arial" w:cs="Arial"/>
        </w:rPr>
        <w:t>”</w:t>
      </w:r>
      <w:r w:rsidRPr="00151940">
        <w:rPr>
          <w:rFonts w:ascii="Arial" w:hAnsi="Arial" w:cs="Arial"/>
        </w:rPr>
        <w:t xml:space="preserve">, </w:t>
      </w:r>
      <w:r w:rsidR="00B54A13" w:rsidRPr="00151940">
        <w:rPr>
          <w:rFonts w:ascii="Arial" w:hAnsi="Arial" w:cs="Arial"/>
        </w:rPr>
        <w:t>“</w:t>
      </w:r>
      <w:r w:rsidRPr="00151940">
        <w:rPr>
          <w:rFonts w:ascii="Arial" w:hAnsi="Arial" w:cs="Arial"/>
        </w:rPr>
        <w:t>XX/2</w:t>
      </w:r>
      <w:r w:rsidR="00B54A13" w:rsidRPr="00151940">
        <w:rPr>
          <w:rFonts w:ascii="Arial" w:hAnsi="Arial" w:cs="Arial"/>
        </w:rPr>
        <w:t>”</w:t>
      </w:r>
      <w:r w:rsidRPr="00151940">
        <w:rPr>
          <w:rFonts w:ascii="Arial" w:hAnsi="Arial" w:cs="Arial"/>
        </w:rPr>
        <w:t xml:space="preserve"> etc, where “XX” is the organisation name or a suitable abbreviation. Administrati</w:t>
      </w:r>
      <w:r w:rsidRPr="00151940">
        <w:rPr>
          <w:rFonts w:ascii="Arial" w:hAnsi="Arial" w:cs="Arial"/>
        </w:rPr>
        <w:t>ons may use CEPT country codes</w:t>
      </w:r>
    </w:p>
    <w:p w14:paraId="0B96B65A" w14:textId="77777777" w:rsidR="00C40C9A" w:rsidRPr="00151940" w:rsidRDefault="006C55D2" w:rsidP="00671CDB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</w:rPr>
      </w:pPr>
      <w:r w:rsidRPr="00151940">
        <w:rPr>
          <w:rFonts w:ascii="Arial" w:hAnsi="Arial" w:cs="Arial"/>
          <w:b/>
          <w:bCs/>
        </w:rPr>
        <w:t>Section number/Clause</w:t>
      </w:r>
      <w:r w:rsidRPr="00151940">
        <w:rPr>
          <w:rFonts w:ascii="Arial" w:hAnsi="Arial" w:cs="Arial"/>
        </w:rPr>
        <w:t>: Relevant section number of the deliverable, use numbers where applicable e.g. “1.1”, “A1.4”, “List of abbreviations”</w:t>
      </w:r>
    </w:p>
    <w:p w14:paraId="2FDE4901" w14:textId="77777777" w:rsidR="00C40C9A" w:rsidRPr="00151940" w:rsidRDefault="006C55D2" w:rsidP="00671CDB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</w:rPr>
      </w:pPr>
      <w:r w:rsidRPr="00151940">
        <w:rPr>
          <w:rFonts w:ascii="Arial" w:hAnsi="Arial" w:cs="Arial"/>
          <w:b/>
          <w:bCs/>
        </w:rPr>
        <w:t>Paragrap</w:t>
      </w:r>
      <w:r w:rsidR="00EF5089" w:rsidRPr="00151940">
        <w:rPr>
          <w:rFonts w:ascii="Arial" w:hAnsi="Arial" w:cs="Arial"/>
          <w:b/>
          <w:bCs/>
        </w:rPr>
        <w:t>h/Figure/Table</w:t>
      </w:r>
      <w:r w:rsidR="00EF5089" w:rsidRPr="00151940">
        <w:rPr>
          <w:rFonts w:ascii="Arial" w:hAnsi="Arial" w:cs="Arial"/>
        </w:rPr>
        <w:t xml:space="preserve">: Paragraph number in section, e.g. </w:t>
      </w:r>
      <w:r w:rsidR="00B54A13" w:rsidRPr="00151940">
        <w:rPr>
          <w:rFonts w:ascii="Arial" w:hAnsi="Arial" w:cs="Arial"/>
        </w:rPr>
        <w:t>“</w:t>
      </w:r>
      <w:r w:rsidR="00EF5089" w:rsidRPr="00151940">
        <w:rPr>
          <w:rFonts w:ascii="Arial" w:hAnsi="Arial" w:cs="Arial"/>
        </w:rPr>
        <w:t>1</w:t>
      </w:r>
      <w:r w:rsidR="00B54A13" w:rsidRPr="00151940">
        <w:rPr>
          <w:rFonts w:ascii="Arial" w:hAnsi="Arial" w:cs="Arial"/>
        </w:rPr>
        <w:t>”</w:t>
      </w:r>
      <w:r w:rsidR="00EF5089" w:rsidRPr="00151940">
        <w:rPr>
          <w:rFonts w:ascii="Arial" w:hAnsi="Arial" w:cs="Arial"/>
        </w:rPr>
        <w:t>,</w:t>
      </w:r>
      <w:r w:rsidR="00B54A13" w:rsidRPr="00151940">
        <w:rPr>
          <w:rFonts w:ascii="Arial" w:hAnsi="Arial" w:cs="Arial"/>
        </w:rPr>
        <w:t>”</w:t>
      </w:r>
      <w:r w:rsidR="00EF5089" w:rsidRPr="00151940">
        <w:rPr>
          <w:rFonts w:ascii="Arial" w:hAnsi="Arial" w:cs="Arial"/>
        </w:rPr>
        <w:t>2</w:t>
      </w:r>
      <w:r w:rsidR="00B54A13" w:rsidRPr="00151940">
        <w:rPr>
          <w:rFonts w:ascii="Arial" w:hAnsi="Arial" w:cs="Arial"/>
        </w:rPr>
        <w:t>”</w:t>
      </w:r>
      <w:r w:rsidR="00EF5089" w:rsidRPr="00151940">
        <w:rPr>
          <w:rFonts w:ascii="Arial" w:hAnsi="Arial" w:cs="Arial"/>
        </w:rPr>
        <w:t>.. or Figure/Table, e.g. “Figure 1”, “Table 2”</w:t>
      </w:r>
    </w:p>
    <w:p w14:paraId="7DA36894" w14:textId="77777777" w:rsidR="00EF5089" w:rsidRPr="00151940" w:rsidRDefault="006C55D2" w:rsidP="00671CDB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</w:rPr>
      </w:pPr>
      <w:r w:rsidRPr="00151940">
        <w:rPr>
          <w:rFonts w:ascii="Arial" w:hAnsi="Arial" w:cs="Arial"/>
          <w:b/>
          <w:bCs/>
        </w:rPr>
        <w:t>Type of comment</w:t>
      </w:r>
      <w:r w:rsidR="00432E3E" w:rsidRPr="00151940">
        <w:rPr>
          <w:rFonts w:ascii="Arial" w:hAnsi="Arial" w:cs="Arial"/>
        </w:rPr>
        <w:t>: “General”, “Technical” or “Editorial”</w:t>
      </w:r>
      <w:r w:rsidR="009E77D3" w:rsidRPr="00151940">
        <w:rPr>
          <w:rFonts w:ascii="Arial" w:hAnsi="Arial" w:cs="Arial"/>
        </w:rPr>
        <w:t xml:space="preserve"> depending on the nature of the proposed changes</w:t>
      </w:r>
    </w:p>
    <w:p w14:paraId="00EFDEF8" w14:textId="77777777" w:rsidR="00432E3E" w:rsidRPr="00151940" w:rsidRDefault="006C55D2" w:rsidP="00671CDB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</w:rPr>
      </w:pPr>
      <w:r w:rsidRPr="00151940">
        <w:rPr>
          <w:rFonts w:ascii="Arial" w:hAnsi="Arial" w:cs="Arial"/>
          <w:b/>
          <w:bCs/>
        </w:rPr>
        <w:t>Comment</w:t>
      </w:r>
      <w:r w:rsidRPr="00151940">
        <w:rPr>
          <w:rFonts w:ascii="Arial" w:hAnsi="Arial" w:cs="Arial"/>
        </w:rPr>
        <w:t>: Background/justification for proposed changes</w:t>
      </w:r>
    </w:p>
    <w:p w14:paraId="0D498479" w14:textId="77777777" w:rsidR="00432E3E" w:rsidRPr="00151940" w:rsidRDefault="006C55D2" w:rsidP="00671CDB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</w:rPr>
      </w:pPr>
      <w:r w:rsidRPr="00151940">
        <w:rPr>
          <w:rFonts w:ascii="Arial" w:hAnsi="Arial" w:cs="Arial"/>
          <w:b/>
          <w:bCs/>
        </w:rPr>
        <w:t>Proposed change</w:t>
      </w:r>
      <w:r w:rsidRPr="00151940">
        <w:rPr>
          <w:rFonts w:ascii="Arial" w:hAnsi="Arial" w:cs="Arial"/>
        </w:rPr>
        <w:t>:</w:t>
      </w:r>
      <w:r w:rsidR="009E77D3" w:rsidRPr="00151940">
        <w:rPr>
          <w:rFonts w:ascii="Arial" w:hAnsi="Arial" w:cs="Arial"/>
        </w:rPr>
        <w:t xml:space="preserve"> Proposed modifications shown in revision marks where possible. For more complicated changes (e.g. proposed deletion/addition of whole sections) or changes to tables it is sufficient to refer to the annex including the changes</w:t>
      </w:r>
    </w:p>
    <w:p w14:paraId="586BC829" w14:textId="77777777" w:rsidR="00EF5089" w:rsidRPr="00151940" w:rsidRDefault="00EF5089" w:rsidP="009309B1">
      <w:pPr>
        <w:rPr>
          <w:rFonts w:ascii="Arial" w:hAnsi="Arial" w:cs="Arial"/>
        </w:rPr>
      </w:pPr>
    </w:p>
    <w:p w14:paraId="39EAA6B2" w14:textId="77777777" w:rsidR="009E77D3" w:rsidRPr="00151940" w:rsidRDefault="009E77D3" w:rsidP="009309B1">
      <w:pPr>
        <w:rPr>
          <w:rFonts w:ascii="Arial" w:hAnsi="Arial" w:cs="Arial"/>
        </w:rPr>
        <w:sectPr w:rsidR="009E77D3" w:rsidRPr="00151940" w:rsidSect="009E77D3">
          <w:pgSz w:w="11906" w:h="16838"/>
          <w:pgMar w:top="1418" w:right="1418" w:bottom="1418" w:left="993" w:header="709" w:footer="709" w:gutter="0"/>
          <w:cols w:space="708"/>
          <w:docGrid w:linePitch="360"/>
        </w:sectPr>
      </w:pPr>
    </w:p>
    <w:tbl>
      <w:tblPr>
        <w:tblW w:w="13892" w:type="dxa"/>
        <w:tblInd w:w="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44"/>
        <w:gridCol w:w="1224"/>
        <w:gridCol w:w="1276"/>
        <w:gridCol w:w="2268"/>
        <w:gridCol w:w="3402"/>
        <w:gridCol w:w="4678"/>
      </w:tblGrid>
      <w:tr w:rsidR="00202F65" w14:paraId="2F2B1A8C" w14:textId="77777777" w:rsidTr="008430CB">
        <w:trPr>
          <w:cantSplit/>
          <w:trHeight w:val="765"/>
          <w:tblHeader/>
        </w:trPr>
        <w:tc>
          <w:tcPr>
            <w:tcW w:w="1044" w:type="dxa"/>
          </w:tcPr>
          <w:p w14:paraId="7A09DC11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b/>
                <w:sz w:val="16"/>
                <w:szCs w:val="16"/>
              </w:rPr>
              <w:lastRenderedPageBreak/>
              <w:t>Comment number</w:t>
            </w:r>
          </w:p>
        </w:tc>
        <w:tc>
          <w:tcPr>
            <w:tcW w:w="1224" w:type="dxa"/>
          </w:tcPr>
          <w:p w14:paraId="674C7D79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5F55">
              <w:rPr>
                <w:rFonts w:ascii="Arial" w:hAnsi="Arial" w:cs="Arial"/>
                <w:b/>
                <w:sz w:val="16"/>
                <w:szCs w:val="16"/>
              </w:rPr>
              <w:t>Section number</w:t>
            </w:r>
          </w:p>
          <w:p w14:paraId="7C766A30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5F55">
              <w:rPr>
                <w:rFonts w:ascii="Arial" w:hAnsi="Arial" w:cs="Arial"/>
                <w:b/>
                <w:sz w:val="16"/>
                <w:szCs w:val="16"/>
              </w:rPr>
              <w:t>Clause</w:t>
            </w:r>
          </w:p>
        </w:tc>
        <w:tc>
          <w:tcPr>
            <w:tcW w:w="1276" w:type="dxa"/>
          </w:tcPr>
          <w:p w14:paraId="65D4AE78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5F55">
              <w:rPr>
                <w:rFonts w:ascii="Arial" w:hAnsi="Arial" w:cs="Arial"/>
                <w:b/>
                <w:sz w:val="16"/>
                <w:szCs w:val="16"/>
              </w:rPr>
              <w:t>Paragraph</w:t>
            </w:r>
          </w:p>
          <w:p w14:paraId="2B361553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5F55">
              <w:rPr>
                <w:rFonts w:ascii="Arial" w:hAnsi="Arial" w:cs="Arial"/>
                <w:b/>
                <w:sz w:val="16"/>
                <w:szCs w:val="16"/>
              </w:rPr>
              <w:t>Figure</w:t>
            </w:r>
          </w:p>
          <w:p w14:paraId="54DCE1ED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5F55">
              <w:rPr>
                <w:rFonts w:ascii="Arial" w:hAnsi="Arial" w:cs="Arial"/>
                <w:b/>
                <w:sz w:val="16"/>
                <w:szCs w:val="16"/>
              </w:rPr>
              <w:t>Table</w:t>
            </w:r>
          </w:p>
        </w:tc>
        <w:tc>
          <w:tcPr>
            <w:tcW w:w="2268" w:type="dxa"/>
          </w:tcPr>
          <w:p w14:paraId="38D41398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5F55">
              <w:rPr>
                <w:rFonts w:ascii="Arial" w:hAnsi="Arial" w:cs="Arial"/>
                <w:b/>
                <w:sz w:val="16"/>
                <w:szCs w:val="16"/>
              </w:rPr>
              <w:t xml:space="preserve">Type of comment </w:t>
            </w:r>
          </w:p>
          <w:p w14:paraId="3B008789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(General, </w:t>
            </w:r>
          </w:p>
          <w:p w14:paraId="1E5C5A07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Technical or </w:t>
            </w:r>
          </w:p>
          <w:p w14:paraId="57F68E6A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Editorial)</w:t>
            </w:r>
          </w:p>
        </w:tc>
        <w:tc>
          <w:tcPr>
            <w:tcW w:w="3402" w:type="dxa"/>
          </w:tcPr>
          <w:p w14:paraId="28C26A7A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b/>
                <w:sz w:val="16"/>
                <w:szCs w:val="16"/>
              </w:rPr>
              <w:t>Comment</w:t>
            </w:r>
          </w:p>
        </w:tc>
        <w:tc>
          <w:tcPr>
            <w:tcW w:w="4678" w:type="dxa"/>
          </w:tcPr>
          <w:p w14:paraId="457B885C" w14:textId="77777777" w:rsidR="00C7786A" w:rsidRPr="00535F55" w:rsidRDefault="006C55D2" w:rsidP="008430C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5F55">
              <w:rPr>
                <w:rFonts w:ascii="Arial" w:hAnsi="Arial" w:cs="Arial"/>
                <w:b/>
                <w:sz w:val="16"/>
                <w:szCs w:val="16"/>
              </w:rPr>
              <w:t>Proposed change</w:t>
            </w:r>
          </w:p>
        </w:tc>
      </w:tr>
      <w:tr w:rsidR="00202F65" w14:paraId="3974A0E5" w14:textId="77777777" w:rsidTr="008430CB">
        <w:trPr>
          <w:cantSplit/>
          <w:trHeight w:val="1370"/>
        </w:trPr>
        <w:tc>
          <w:tcPr>
            <w:tcW w:w="1044" w:type="dxa"/>
          </w:tcPr>
          <w:p w14:paraId="23A640A2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FIN/1</w:t>
            </w:r>
          </w:p>
        </w:tc>
        <w:tc>
          <w:tcPr>
            <w:tcW w:w="1224" w:type="dxa"/>
          </w:tcPr>
          <w:p w14:paraId="3C0A3D2D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0 Executive summary</w:t>
            </w:r>
          </w:p>
          <w:p w14:paraId="6FD9B545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E0C14AD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Synchronisation of WBB LMB</w:t>
            </w:r>
          </w:p>
        </w:tc>
        <w:tc>
          <w:tcPr>
            <w:tcW w:w="2268" w:type="dxa"/>
          </w:tcPr>
          <w:p w14:paraId="0081E706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1288912C" w14:textId="77777777" w:rsidR="00C7786A" w:rsidRPr="00535F55" w:rsidRDefault="006C55D2" w:rsidP="008430CB">
            <w:pPr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The paragraph defines that two WBB LMP technologies have been considered. One based on 3GPP </w:t>
            </w:r>
            <w:r w:rsidRPr="00535F55">
              <w:rPr>
                <w:rFonts w:ascii="Arial" w:hAnsi="Arial" w:cs="Arial"/>
                <w:sz w:val="16"/>
                <w:szCs w:val="16"/>
              </w:rPr>
              <w:t>specs. and one based on DECT-2020 NR. Then it should be clarified here, that synchronisation. can only be supported for WBB LMP NETWORKS that are based on 3GPP specs not just different WBB LMP.</w:t>
            </w:r>
          </w:p>
          <w:p w14:paraId="1C35FD1C" w14:textId="77777777" w:rsidR="00C7786A" w:rsidRPr="00535F55" w:rsidRDefault="00C7786A" w:rsidP="008430CB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8" w:type="dxa"/>
          </w:tcPr>
          <w:p w14:paraId="5E3BDC05" w14:textId="77777777" w:rsidR="00C7786A" w:rsidRPr="00535F55" w:rsidRDefault="006C55D2" w:rsidP="008430CB">
            <w:pPr>
              <w:keepLines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While both technologies can support unsynchronised operation,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synchronisation between different WBB LMP </w:t>
            </w:r>
            <w:ins w:id="0" w:author="FINLAND" w:date="2024-04-16T16:04:00Z">
              <w:r w:rsidRPr="00535F55">
                <w:rPr>
                  <w:rFonts w:ascii="Arial" w:hAnsi="Arial" w:cs="Arial"/>
                  <w:sz w:val="16"/>
                  <w:szCs w:val="16"/>
                </w:rPr>
                <w:t xml:space="preserve">networks 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 xml:space="preserve">can be only supported for WBB LMP </w:t>
            </w:r>
            <w:ins w:id="1" w:author="FINLAND" w:date="2024-04-16T16:04:00Z">
              <w:r w:rsidRPr="00535F55">
                <w:rPr>
                  <w:rFonts w:ascii="Arial" w:hAnsi="Arial" w:cs="Arial"/>
                  <w:sz w:val="16"/>
                  <w:szCs w:val="16"/>
                </w:rPr>
                <w:t xml:space="preserve">networks 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>based on 3GPP technical specifications.</w:t>
            </w:r>
          </w:p>
        </w:tc>
      </w:tr>
      <w:tr w:rsidR="00202F65" w14:paraId="2DF394ED" w14:textId="77777777" w:rsidTr="008430CB">
        <w:trPr>
          <w:cantSplit/>
          <w:trHeight w:val="1214"/>
        </w:trPr>
        <w:tc>
          <w:tcPr>
            <w:tcW w:w="1044" w:type="dxa"/>
          </w:tcPr>
          <w:p w14:paraId="4A4D30BB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FIN/2</w:t>
            </w:r>
          </w:p>
          <w:p w14:paraId="0E5350FA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4" w:type="dxa"/>
          </w:tcPr>
          <w:p w14:paraId="2D562E89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0 Executive summary</w:t>
            </w:r>
          </w:p>
        </w:tc>
        <w:tc>
          <w:tcPr>
            <w:tcW w:w="1276" w:type="dxa"/>
          </w:tcPr>
          <w:p w14:paraId="5E43FB95" w14:textId="77777777" w:rsidR="00C7786A" w:rsidRPr="00535F55" w:rsidRDefault="006C55D2" w:rsidP="008430CB">
            <w:pPr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eastAsia="Calibri" w:hAnsi="Arial" w:cs="Arial"/>
                <w:sz w:val="16"/>
                <w:szCs w:val="16"/>
              </w:rPr>
              <w:t>Power levels and antenna heights studied for WBB LMP</w:t>
            </w:r>
          </w:p>
        </w:tc>
        <w:tc>
          <w:tcPr>
            <w:tcW w:w="2268" w:type="dxa"/>
          </w:tcPr>
          <w:p w14:paraId="71177DB5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2D3E8F40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Add "base stations" in the </w:t>
            </w:r>
            <w:r w:rsidRPr="00535F55">
              <w:rPr>
                <w:rFonts w:ascii="Arial" w:hAnsi="Arial" w:cs="Arial"/>
                <w:sz w:val="16"/>
                <w:szCs w:val="16"/>
              </w:rPr>
              <w:t>first sentence to clarify that the power levels indicated apply to BS.</w:t>
            </w:r>
          </w:p>
        </w:tc>
        <w:tc>
          <w:tcPr>
            <w:tcW w:w="4678" w:type="dxa"/>
          </w:tcPr>
          <w:p w14:paraId="540A65E3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For the purpose of studies, the following maximum power levels for 3GPP WBB LMP </w:t>
            </w:r>
            <w:ins w:id="2" w:author="FINLAND" w:date="2024-04-16T16:04:00Z">
              <w:r w:rsidRPr="00535F55">
                <w:rPr>
                  <w:rFonts w:ascii="Arial" w:hAnsi="Arial" w:cs="Arial"/>
                  <w:sz w:val="16"/>
                  <w:szCs w:val="16"/>
                </w:rPr>
                <w:t xml:space="preserve">base stations 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>have been defined: low power with 31 dBm/100 MHz EIRP and medium power with up to 49 dBm/10</w:t>
            </w:r>
            <w:r w:rsidRPr="00535F55">
              <w:rPr>
                <w:rFonts w:ascii="Arial" w:hAnsi="Arial" w:cs="Arial"/>
                <w:sz w:val="16"/>
                <w:szCs w:val="16"/>
              </w:rPr>
              <w:t>0 MHz or up to 51 dBm/100 MHz EIRP.</w:t>
            </w:r>
          </w:p>
        </w:tc>
      </w:tr>
      <w:tr w:rsidR="00202F65" w14:paraId="6E0DB9FB" w14:textId="77777777" w:rsidTr="008430CB">
        <w:trPr>
          <w:cantSplit/>
          <w:trHeight w:val="1214"/>
        </w:trPr>
        <w:tc>
          <w:tcPr>
            <w:tcW w:w="1044" w:type="dxa"/>
          </w:tcPr>
          <w:p w14:paraId="74A50B4E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FIN/3</w:t>
            </w:r>
          </w:p>
        </w:tc>
        <w:tc>
          <w:tcPr>
            <w:tcW w:w="1224" w:type="dxa"/>
          </w:tcPr>
          <w:p w14:paraId="7AAFACEA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0 Executive summary</w:t>
            </w:r>
          </w:p>
        </w:tc>
        <w:tc>
          <w:tcPr>
            <w:tcW w:w="1276" w:type="dxa"/>
          </w:tcPr>
          <w:p w14:paraId="40897755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eastAsia="Calibri" w:hAnsi="Arial" w:cs="Arial"/>
                <w:sz w:val="16"/>
                <w:szCs w:val="16"/>
              </w:rPr>
              <w:t>Power levels and antenna heights studied for WBB LMP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</w:tcPr>
          <w:p w14:paraId="74B3C820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30116212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Clarification in the third sentence, that in DECT, there are no distinction between BS and MS.</w:t>
            </w:r>
          </w:p>
        </w:tc>
        <w:tc>
          <w:tcPr>
            <w:tcW w:w="4678" w:type="dxa"/>
          </w:tcPr>
          <w:p w14:paraId="25EC1C7D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del w:id="3" w:author="FINLAND" w:date="2024-04-16T16:04:00Z">
              <w:r w:rsidRPr="00535F55">
                <w:rPr>
                  <w:rFonts w:ascii="Arial" w:hAnsi="Arial" w:cs="Arial"/>
                  <w:sz w:val="16"/>
                  <w:szCs w:val="16"/>
                </w:rPr>
                <w:delText xml:space="preserve">For </w:delText>
              </w:r>
            </w:del>
            <w:ins w:id="4" w:author="FINLAND" w:date="2024-04-16T16:04:00Z">
              <w:r w:rsidR="00F43225">
                <w:rPr>
                  <w:rFonts w:ascii="Arial" w:hAnsi="Arial" w:cs="Arial"/>
                  <w:sz w:val="16"/>
                  <w:szCs w:val="16"/>
                </w:rPr>
                <w:t>All</w:t>
              </w:r>
              <w:r w:rsidR="00F43225" w:rsidRPr="00535F55"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 xml:space="preserve">DECT-2020 NR </w:t>
            </w:r>
            <w:ins w:id="5" w:author="FINLAND" w:date="2024-04-16T16:04:00Z">
              <w:r w:rsidR="00F43225" w:rsidRPr="00535F55">
                <w:rPr>
                  <w:rFonts w:ascii="Arial" w:hAnsi="Arial" w:cs="Arial"/>
                  <w:sz w:val="16"/>
                  <w:szCs w:val="16"/>
                </w:rPr>
                <w:t xml:space="preserve">devices are the same, i.e., there is no distinction between 'base station' equipment or 'user device' equipment and 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>the power level is 23 dBm EIRP with a channel bandwidth of 6.912 MHz.</w:t>
            </w:r>
          </w:p>
        </w:tc>
      </w:tr>
      <w:tr w:rsidR="00202F65" w14:paraId="57298505" w14:textId="77777777" w:rsidTr="008430CB">
        <w:trPr>
          <w:cantSplit/>
          <w:trHeight w:val="1214"/>
        </w:trPr>
        <w:tc>
          <w:tcPr>
            <w:tcW w:w="1044" w:type="dxa"/>
          </w:tcPr>
          <w:p w14:paraId="1FA4B278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FIN/4</w:t>
            </w:r>
          </w:p>
        </w:tc>
        <w:tc>
          <w:tcPr>
            <w:tcW w:w="1224" w:type="dxa"/>
          </w:tcPr>
          <w:p w14:paraId="0C5F68CF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0 Executive summary</w:t>
            </w:r>
          </w:p>
        </w:tc>
        <w:tc>
          <w:tcPr>
            <w:tcW w:w="1276" w:type="dxa"/>
          </w:tcPr>
          <w:p w14:paraId="43447E0D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eastAsia="Calibri" w:hAnsi="Arial" w:cs="Arial"/>
                <w:sz w:val="16"/>
                <w:szCs w:val="16"/>
              </w:rPr>
              <w:t>Power levels and antenna heights studied fo</w:t>
            </w:r>
            <w:r w:rsidRPr="00535F55">
              <w:rPr>
                <w:rFonts w:ascii="Arial" w:eastAsia="Calibri" w:hAnsi="Arial" w:cs="Arial"/>
                <w:sz w:val="16"/>
                <w:szCs w:val="16"/>
              </w:rPr>
              <w:t>r WBB LMP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</w:tcPr>
          <w:p w14:paraId="35A4A30C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080FD389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Modify the last sentence to indicate that the 10 m antenna height applies also to DECT equipment.</w:t>
            </w:r>
          </w:p>
        </w:tc>
        <w:tc>
          <w:tcPr>
            <w:tcW w:w="4678" w:type="dxa"/>
          </w:tcPr>
          <w:p w14:paraId="6232EFE1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For studies involving WBB medium power base stations, a range of antenna heights, up to 30 m above the ground, was studied and for studies involving </w:t>
            </w:r>
            <w:ins w:id="6" w:author="FINLAND" w:date="2024-04-16T16:03:00Z">
              <w:r w:rsidR="00F43225" w:rsidRPr="00535F55">
                <w:rPr>
                  <w:rFonts w:ascii="Arial" w:hAnsi="Arial" w:cs="Arial"/>
                  <w:sz w:val="16"/>
                  <w:szCs w:val="16"/>
                </w:rPr>
                <w:t xml:space="preserve">outdoor 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 xml:space="preserve">WBB low power </w:t>
            </w:r>
            <w:del w:id="7" w:author="FINLAND" w:date="2024-04-16T16:03:00Z">
              <w:r w:rsidRPr="00535F55">
                <w:rPr>
                  <w:rFonts w:ascii="Arial" w:hAnsi="Arial" w:cs="Arial"/>
                  <w:sz w:val="16"/>
                  <w:szCs w:val="16"/>
                </w:rPr>
                <w:delText xml:space="preserve">outdoor </w:delText>
              </w:r>
            </w:del>
            <w:r w:rsidRPr="00535F55">
              <w:rPr>
                <w:rFonts w:ascii="Arial" w:hAnsi="Arial" w:cs="Arial"/>
                <w:sz w:val="16"/>
                <w:szCs w:val="16"/>
              </w:rPr>
              <w:t xml:space="preserve">base stations </w:t>
            </w:r>
            <w:ins w:id="8" w:author="FINLAND" w:date="2024-04-16T16:03:00Z">
              <w:r w:rsidR="00F43225" w:rsidRPr="00535F55">
                <w:rPr>
                  <w:rFonts w:ascii="Arial" w:hAnsi="Arial" w:cs="Arial"/>
                  <w:sz w:val="16"/>
                  <w:szCs w:val="16"/>
                </w:rPr>
                <w:t xml:space="preserve">and DECT-2020 NR, a 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>maximum antenna height of 10 m above ground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was studied.</w:t>
            </w:r>
          </w:p>
        </w:tc>
      </w:tr>
      <w:tr w:rsidR="00202F65" w14:paraId="472443FD" w14:textId="77777777" w:rsidTr="008430CB">
        <w:trPr>
          <w:cantSplit/>
          <w:trHeight w:val="1214"/>
        </w:trPr>
        <w:tc>
          <w:tcPr>
            <w:tcW w:w="1044" w:type="dxa"/>
          </w:tcPr>
          <w:p w14:paraId="6EE0FB70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FIN/5</w:t>
            </w:r>
          </w:p>
        </w:tc>
        <w:tc>
          <w:tcPr>
            <w:tcW w:w="1224" w:type="dxa"/>
          </w:tcPr>
          <w:p w14:paraId="481AE3BC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0 Executive summary</w:t>
            </w:r>
          </w:p>
        </w:tc>
        <w:tc>
          <w:tcPr>
            <w:tcW w:w="1276" w:type="dxa"/>
          </w:tcPr>
          <w:p w14:paraId="4A9F7A70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Studies on WBB LMP networks with no synchronisation to other WBB LMP nor to MFCN</w:t>
            </w:r>
          </w:p>
        </w:tc>
        <w:tc>
          <w:tcPr>
            <w:tcW w:w="2268" w:type="dxa"/>
          </w:tcPr>
          <w:p w14:paraId="6328FE0A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36A6C04B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Clarification for the reason on unsync</w:t>
            </w:r>
            <w:r w:rsidR="00F43225">
              <w:rPr>
                <w:rFonts w:ascii="Arial" w:hAnsi="Arial" w:cs="Arial"/>
                <w:sz w:val="16"/>
                <w:szCs w:val="16"/>
              </w:rPr>
              <w:t>hronous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43225">
              <w:rPr>
                <w:rFonts w:ascii="Arial" w:hAnsi="Arial" w:cs="Arial"/>
                <w:sz w:val="16"/>
                <w:szCs w:val="16"/>
              </w:rPr>
              <w:t>o</w:t>
            </w:r>
            <w:r w:rsidRPr="00535F55">
              <w:rPr>
                <w:rFonts w:ascii="Arial" w:hAnsi="Arial" w:cs="Arial"/>
                <w:sz w:val="16"/>
                <w:szCs w:val="16"/>
              </w:rPr>
              <w:t>peration in the first sentence of first paragraph.</w:t>
            </w:r>
          </w:p>
        </w:tc>
        <w:tc>
          <w:tcPr>
            <w:tcW w:w="4678" w:type="dxa"/>
          </w:tcPr>
          <w:p w14:paraId="362BBDFC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For the various type of </w:t>
            </w:r>
            <w:r w:rsidRPr="00535F55">
              <w:rPr>
                <w:rFonts w:ascii="Arial" w:hAnsi="Arial" w:cs="Arial"/>
                <w:sz w:val="16"/>
                <w:szCs w:val="16"/>
              </w:rPr>
              <w:t>use-cases there may be various needs of UL/DL resources and different technologies</w:t>
            </w:r>
            <w:ins w:id="9" w:author="FINLAND" w:date="2024-04-16T16:02:00Z">
              <w:r w:rsidR="00F43225" w:rsidRPr="00535F55">
                <w:rPr>
                  <w:rFonts w:ascii="Arial" w:hAnsi="Arial" w:cs="Arial"/>
                  <w:sz w:val="16"/>
                  <w:szCs w:val="16"/>
                </w:rPr>
                <w:t xml:space="preserve"> resulting in unsynchronised operation.</w:t>
              </w:r>
            </w:ins>
          </w:p>
        </w:tc>
      </w:tr>
      <w:tr w:rsidR="00202F65" w14:paraId="0C2CE2FE" w14:textId="77777777" w:rsidTr="008430CB">
        <w:trPr>
          <w:cantSplit/>
          <w:trHeight w:val="1214"/>
        </w:trPr>
        <w:tc>
          <w:tcPr>
            <w:tcW w:w="1044" w:type="dxa"/>
          </w:tcPr>
          <w:p w14:paraId="555119C6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lastRenderedPageBreak/>
              <w:t>FIN/6</w:t>
            </w:r>
          </w:p>
        </w:tc>
        <w:tc>
          <w:tcPr>
            <w:tcW w:w="1224" w:type="dxa"/>
          </w:tcPr>
          <w:p w14:paraId="2356AB1B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0 Executive summary</w:t>
            </w:r>
          </w:p>
        </w:tc>
        <w:tc>
          <w:tcPr>
            <w:tcW w:w="1276" w:type="dxa"/>
          </w:tcPr>
          <w:p w14:paraId="4EEEED0B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Studies on WBB LMP networks with no synchronisation to other WBB LMP nor to MFCN</w:t>
            </w:r>
          </w:p>
        </w:tc>
        <w:tc>
          <w:tcPr>
            <w:tcW w:w="2268" w:type="dxa"/>
          </w:tcPr>
          <w:p w14:paraId="3F08AEB7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4B2375A7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Provide </w:t>
            </w:r>
            <w:r w:rsidRPr="00535F55">
              <w:rPr>
                <w:rFonts w:ascii="Arial" w:hAnsi="Arial" w:cs="Arial"/>
                <w:sz w:val="16"/>
                <w:szCs w:val="16"/>
              </w:rPr>
              <w:t>description of study results between WBB LMP networks in the second paragraph.</w:t>
            </w:r>
          </w:p>
        </w:tc>
        <w:tc>
          <w:tcPr>
            <w:tcW w:w="4678" w:type="dxa"/>
          </w:tcPr>
          <w:p w14:paraId="2A6552F9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Style w:val="ECCParagraph"/>
                <w:rFonts w:cs="Arial"/>
                <w:sz w:val="16"/>
                <w:szCs w:val="16"/>
              </w:rPr>
              <w:t>Indoor-only, outdoor-only and outdoor/indoor deployment scenarios have been considered. The analysis of in-band and adjacent band operation demonstrate the feasibility of unsync</w:t>
            </w:r>
            <w:r w:rsidRPr="00535F55">
              <w:rPr>
                <w:rStyle w:val="ECCParagraph"/>
                <w:rFonts w:cs="Arial"/>
                <w:sz w:val="16"/>
                <w:szCs w:val="16"/>
              </w:rPr>
              <w:t>hronised WBB LMP operation in the frequency band 3.8-4.2 GHz.</w:t>
            </w:r>
            <w:ins w:id="10" w:author="FINLAND" w:date="2024-04-16T16:02:00Z">
              <w:r w:rsidR="00F43225" w:rsidRPr="00535F55"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  <w:r w:rsidR="00F43225" w:rsidRPr="00535F55">
                <w:rPr>
                  <w:rStyle w:val="ECCParagraph"/>
                  <w:rFonts w:cs="Arial"/>
                  <w:sz w:val="16"/>
                  <w:szCs w:val="16"/>
                </w:rPr>
                <w:t>Study results are presented in the form of separation distances necessary to obtain defined I/N protection criterion and uplink throughput loss. One study also proposed field strength values not to be exceeded at the WBB LMP local area network licensed area edge for co-channel and adjacent channel cases for consideration by national regulators.</w:t>
              </w:r>
            </w:ins>
          </w:p>
        </w:tc>
      </w:tr>
      <w:tr w:rsidR="00202F65" w14:paraId="1D598C2C" w14:textId="77777777" w:rsidTr="008430CB">
        <w:trPr>
          <w:cantSplit/>
          <w:trHeight w:val="1214"/>
        </w:trPr>
        <w:tc>
          <w:tcPr>
            <w:tcW w:w="1044" w:type="dxa"/>
          </w:tcPr>
          <w:p w14:paraId="310CD728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FIN/7</w:t>
            </w:r>
          </w:p>
        </w:tc>
        <w:tc>
          <w:tcPr>
            <w:tcW w:w="1224" w:type="dxa"/>
          </w:tcPr>
          <w:p w14:paraId="54A6EBCD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List of abbreviations</w:t>
            </w:r>
          </w:p>
        </w:tc>
        <w:tc>
          <w:tcPr>
            <w:tcW w:w="1276" w:type="dxa"/>
          </w:tcPr>
          <w:p w14:paraId="22B1023F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BAFFE81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Editorial</w:t>
            </w:r>
          </w:p>
        </w:tc>
        <w:tc>
          <w:tcPr>
            <w:tcW w:w="3402" w:type="dxa"/>
          </w:tcPr>
          <w:p w14:paraId="29C38FFA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There is no need to put low/medium power into parenthesis. </w:t>
            </w:r>
            <w:r w:rsidRPr="00535F55">
              <w:rPr>
                <w:rFonts w:ascii="Arial" w:hAnsi="Arial" w:cs="Arial"/>
                <w:sz w:val="16"/>
                <w:szCs w:val="16"/>
              </w:rPr>
              <w:br/>
              <w:t>The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terminology is clearly defined int the Section 1 first paragraph. WBB LMP equals "Terrestrial wireless broadband systems providing local-area low/medium power network connectivity".</w:t>
            </w:r>
          </w:p>
          <w:p w14:paraId="4E774010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678" w:type="dxa"/>
          </w:tcPr>
          <w:p w14:paraId="4FE18246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Terrestrial wireless broadband systems providing local-area (i.e. low/m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edium power) network connectivity </w:t>
            </w:r>
            <w:r w:rsidRPr="00535F55">
              <w:rPr>
                <w:rFonts w:ascii="Wingdings" w:hAnsi="Wingdings" w:cs="Arial"/>
                <w:sz w:val="16"/>
                <w:szCs w:val="16"/>
              </w:rPr>
              <w:sym w:font="Wingdings" w:char="F0E0"/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Terrestrial wireless broadband systems providing local-area low/medium power network connectivity</w:t>
            </w:r>
          </w:p>
          <w:p w14:paraId="194F96D1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Proposal to delete parenthesis (</w:t>
            </w:r>
            <w:r>
              <w:rPr>
                <w:rFonts w:ascii="Arial" w:hAnsi="Arial" w:cs="Arial"/>
                <w:sz w:val="16"/>
                <w:szCs w:val="16"/>
              </w:rPr>
              <w:t xml:space="preserve">i.e. </w:t>
            </w:r>
            <w:r w:rsidRPr="00535F55">
              <w:rPr>
                <w:rFonts w:ascii="Arial" w:hAnsi="Arial" w:cs="Arial"/>
                <w:sz w:val="16"/>
                <w:szCs w:val="16"/>
              </w:rPr>
              <w:t>)  See above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02F65" w14:paraId="627EC5DB" w14:textId="77777777" w:rsidTr="008430CB">
        <w:trPr>
          <w:cantSplit/>
          <w:trHeight w:val="1214"/>
        </w:trPr>
        <w:tc>
          <w:tcPr>
            <w:tcW w:w="1044" w:type="dxa"/>
          </w:tcPr>
          <w:p w14:paraId="0F6328F6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FIN/8</w:t>
            </w:r>
          </w:p>
        </w:tc>
        <w:tc>
          <w:tcPr>
            <w:tcW w:w="1224" w:type="dxa"/>
          </w:tcPr>
          <w:p w14:paraId="6A2728F3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2.1.1 Synchronised operation</w:t>
            </w:r>
          </w:p>
        </w:tc>
        <w:tc>
          <w:tcPr>
            <w:tcW w:w="1276" w:type="dxa"/>
          </w:tcPr>
          <w:p w14:paraId="7B5AEC55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A2974F5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5378D36A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It is better to use </w:t>
            </w:r>
            <w:r>
              <w:rPr>
                <w:rFonts w:ascii="Arial" w:hAnsi="Arial" w:cs="Arial"/>
                <w:sz w:val="16"/>
                <w:szCs w:val="16"/>
              </w:rPr>
              <w:t>wording that reflects clearly to the common phase lock reference like used in ECC Report 296 and ECC Recommendation (20)03.</w:t>
            </w:r>
          </w:p>
        </w:tc>
        <w:tc>
          <w:tcPr>
            <w:tcW w:w="4678" w:type="dxa"/>
          </w:tcPr>
          <w:p w14:paraId="5D535F60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… 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involved as well as synchronising the beginning of the frame across all networks. </w:t>
            </w:r>
            <w:r w:rsidRPr="00535F55">
              <w:rPr>
                <w:rFonts w:ascii="Wingdings" w:hAnsi="Wingdings"/>
              </w:rPr>
              <w:sym w:font="Wingdings" w:char="F0E0"/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involved as well as synchronising the beginni</w:t>
            </w:r>
            <w:r w:rsidRPr="00535F55">
              <w:rPr>
                <w:rFonts w:ascii="Arial" w:hAnsi="Arial" w:cs="Arial"/>
                <w:sz w:val="16"/>
                <w:szCs w:val="16"/>
              </w:rPr>
              <w:t>ng of the frame across all networks</w:t>
            </w:r>
            <w:ins w:id="11" w:author="FINLAND" w:date="2024-04-16T08:46:00Z">
              <w:r w:rsidRPr="00535F55">
                <w:rPr>
                  <w:rFonts w:ascii="Arial" w:hAnsi="Arial" w:cs="Arial"/>
                  <w:sz w:val="16"/>
                  <w:szCs w:val="16"/>
                </w:rPr>
                <w:t xml:space="preserve"> i.e., a common phase clock reference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02F65" w14:paraId="2F4B2E01" w14:textId="77777777" w:rsidTr="008430CB">
        <w:trPr>
          <w:cantSplit/>
          <w:trHeight w:val="1214"/>
        </w:trPr>
        <w:tc>
          <w:tcPr>
            <w:tcW w:w="1044" w:type="dxa"/>
          </w:tcPr>
          <w:p w14:paraId="3479568C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FIN/9</w:t>
            </w:r>
          </w:p>
        </w:tc>
        <w:tc>
          <w:tcPr>
            <w:tcW w:w="1224" w:type="dxa"/>
          </w:tcPr>
          <w:p w14:paraId="2DFA1998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2.1.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Uns</w:t>
            </w:r>
            <w:r w:rsidRPr="00535F55">
              <w:rPr>
                <w:rFonts w:ascii="Arial" w:hAnsi="Arial" w:cs="Arial"/>
                <w:sz w:val="16"/>
                <w:szCs w:val="16"/>
              </w:rPr>
              <w:t>ynchronised operation</w:t>
            </w:r>
          </w:p>
        </w:tc>
        <w:tc>
          <w:tcPr>
            <w:tcW w:w="1276" w:type="dxa"/>
          </w:tcPr>
          <w:p w14:paraId="6EB4A2CC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2D6705C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17A143D4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Also, here it is necessary to say clearly that in this operation mode a different phase clock is used.</w:t>
            </w:r>
          </w:p>
        </w:tc>
        <w:tc>
          <w:tcPr>
            <w:tcW w:w="4678" w:type="dxa"/>
          </w:tcPr>
          <w:p w14:paraId="20B3DDA8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This might happen if the TDD net</w:t>
            </w:r>
            <w:r w:rsidRPr="00535F55">
              <w:rPr>
                <w:rFonts w:ascii="Arial" w:hAnsi="Arial" w:cs="Arial"/>
                <w:sz w:val="16"/>
                <w:szCs w:val="16"/>
              </w:rPr>
              <w:t>works either do not align all DL and UL transmissions or do not synchronise at the beginning of the frame</w:t>
            </w:r>
            <w:ins w:id="12" w:author="FINLAND" w:date="2024-04-16T08:46:00Z">
              <w:r w:rsidRPr="00535F55">
                <w:rPr>
                  <w:rFonts w:ascii="Arial" w:hAnsi="Arial" w:cs="Arial"/>
                  <w:sz w:val="16"/>
                  <w:szCs w:val="16"/>
                </w:rPr>
                <w:t xml:space="preserve"> i.e., different phase clock reference</w:t>
              </w:r>
            </w:ins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02F65" w14:paraId="1E3711FA" w14:textId="77777777" w:rsidTr="008430CB">
        <w:trPr>
          <w:cantSplit/>
          <w:trHeight w:val="1214"/>
        </w:trPr>
        <w:tc>
          <w:tcPr>
            <w:tcW w:w="1044" w:type="dxa"/>
          </w:tcPr>
          <w:p w14:paraId="7230AA23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FIN/10</w:t>
            </w:r>
          </w:p>
        </w:tc>
        <w:tc>
          <w:tcPr>
            <w:tcW w:w="1224" w:type="dxa"/>
          </w:tcPr>
          <w:p w14:paraId="4FFBEF62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45920">
              <w:rPr>
                <w:rFonts w:ascii="Arial" w:hAnsi="Arial" w:cs="Arial"/>
                <w:sz w:val="16"/>
                <w:szCs w:val="16"/>
              </w:rPr>
              <w:t>2.1.4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5920">
              <w:rPr>
                <w:rFonts w:ascii="Arial" w:hAnsi="Arial" w:cs="Arial"/>
                <w:sz w:val="16"/>
                <w:szCs w:val="16"/>
              </w:rPr>
              <w:t>Semi-synchronised operation with DL to UL modifications for WBB LMP</w:t>
            </w:r>
          </w:p>
        </w:tc>
        <w:tc>
          <w:tcPr>
            <w:tcW w:w="1276" w:type="dxa"/>
          </w:tcPr>
          <w:p w14:paraId="0F1B6762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Last paragraph</w:t>
            </w:r>
          </w:p>
        </w:tc>
        <w:tc>
          <w:tcPr>
            <w:tcW w:w="2268" w:type="dxa"/>
          </w:tcPr>
          <w:p w14:paraId="2959D9D8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7706F2A1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Again</w:t>
            </w:r>
            <w:r w:rsidR="00532C6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here </w:t>
            </w:r>
            <w:r w:rsidR="00532C6A">
              <w:rPr>
                <w:rFonts w:ascii="Arial" w:hAnsi="Arial" w:cs="Arial"/>
                <w:sz w:val="16"/>
                <w:szCs w:val="16"/>
              </w:rPr>
              <w:t xml:space="preserve">it </w:t>
            </w:r>
            <w:r>
              <w:rPr>
                <w:rFonts w:ascii="Arial" w:hAnsi="Arial" w:cs="Arial"/>
                <w:sz w:val="16"/>
                <w:szCs w:val="16"/>
              </w:rPr>
              <w:t>is necessary to add text on the phase clock.</w:t>
            </w:r>
          </w:p>
        </w:tc>
        <w:tc>
          <w:tcPr>
            <w:tcW w:w="4678" w:type="dxa"/>
          </w:tcPr>
          <w:p w14:paraId="60970F69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45920">
              <w:rPr>
                <w:rFonts w:ascii="Arial" w:hAnsi="Arial" w:cs="Arial"/>
                <w:sz w:val="16"/>
                <w:szCs w:val="16"/>
              </w:rPr>
              <w:t>It should be noted that semi-synchronisation is realized on the same way as synchronised operation and simply requires setting the corresponding network parameters related to the DL to UL modifica</w:t>
            </w:r>
            <w:r w:rsidRPr="00F45920">
              <w:rPr>
                <w:rFonts w:ascii="Arial" w:hAnsi="Arial" w:cs="Arial"/>
                <w:sz w:val="16"/>
                <w:szCs w:val="16"/>
              </w:rPr>
              <w:t xml:space="preserve">tions in the frame structure of the WBB LMP. </w:t>
            </w:r>
            <w:ins w:id="13" w:author="FINLAND" w:date="2024-04-16T08:49:00Z">
              <w:r w:rsidRPr="00F45920">
                <w:rPr>
                  <w:rFonts w:ascii="Arial" w:hAnsi="Arial" w:cs="Arial"/>
                  <w:sz w:val="16"/>
                  <w:szCs w:val="16"/>
                </w:rPr>
                <w:t>A common phase clock reference, as for synchronised operation is required.</w:t>
              </w:r>
            </w:ins>
          </w:p>
        </w:tc>
      </w:tr>
      <w:tr w:rsidR="00202F65" w14:paraId="61E7F0E5" w14:textId="77777777" w:rsidTr="008430CB">
        <w:trPr>
          <w:cantSplit/>
          <w:trHeight w:val="1214"/>
        </w:trPr>
        <w:tc>
          <w:tcPr>
            <w:tcW w:w="1044" w:type="dxa"/>
          </w:tcPr>
          <w:p w14:paraId="41B96DB3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lastRenderedPageBreak/>
              <w:t>FIN/11</w:t>
            </w:r>
          </w:p>
        </w:tc>
        <w:tc>
          <w:tcPr>
            <w:tcW w:w="1224" w:type="dxa"/>
          </w:tcPr>
          <w:p w14:paraId="01B2499E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3.1.1 Fixed satellite service</w:t>
            </w:r>
          </w:p>
        </w:tc>
        <w:tc>
          <w:tcPr>
            <w:tcW w:w="1276" w:type="dxa"/>
          </w:tcPr>
          <w:p w14:paraId="2FBEE0DB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8C4FCB7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Editorial</w:t>
            </w:r>
          </w:p>
        </w:tc>
        <w:tc>
          <w:tcPr>
            <w:tcW w:w="3402" w:type="dxa"/>
          </w:tcPr>
          <w:p w14:paraId="481FCA14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First two paragraphs are not needed, </w:t>
            </w:r>
            <w:r>
              <w:rPr>
                <w:rFonts w:ascii="Arial" w:hAnsi="Arial" w:cs="Arial"/>
                <w:sz w:val="16"/>
                <w:szCs w:val="16"/>
              </w:rPr>
              <w:t xml:space="preserve">too 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promotional text. See FS Sections for </w:t>
            </w:r>
            <w:r w:rsidRPr="00535F55">
              <w:rPr>
                <w:rFonts w:ascii="Arial" w:hAnsi="Arial" w:cs="Arial"/>
                <w:sz w:val="16"/>
                <w:szCs w:val="16"/>
              </w:rPr>
              <w:t>comparison.</w:t>
            </w:r>
            <w:r>
              <w:rPr>
                <w:rFonts w:ascii="Arial" w:hAnsi="Arial" w:cs="Arial"/>
                <w:sz w:val="16"/>
                <w:szCs w:val="16"/>
              </w:rPr>
              <w:t xml:space="preserve"> Also, third paragraph should be aligned more to follow style in FS section.</w:t>
            </w:r>
          </w:p>
        </w:tc>
        <w:tc>
          <w:tcPr>
            <w:tcW w:w="4678" w:type="dxa"/>
          </w:tcPr>
          <w:p w14:paraId="069833B1" w14:textId="77777777" w:rsidR="00C7786A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Delete two first para</w:t>
            </w:r>
            <w:r>
              <w:rPr>
                <w:rFonts w:ascii="Arial" w:hAnsi="Arial" w:cs="Arial"/>
                <w:sz w:val="16"/>
                <w:szCs w:val="16"/>
              </w:rPr>
              <w:t>graphs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and rephrase third para</w:t>
            </w:r>
            <w:r>
              <w:rPr>
                <w:rFonts w:ascii="Arial" w:hAnsi="Arial" w:cs="Arial"/>
                <w:sz w:val="16"/>
                <w:szCs w:val="16"/>
              </w:rPr>
              <w:t>graph</w:t>
            </w:r>
            <w:r w:rsidRPr="00535F5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803B949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del w:id="14" w:author="FINLAND" w:date="2024-04-16T15:56:00Z">
              <w:r w:rsidRPr="00F45920">
                <w:rPr>
                  <w:rFonts w:ascii="Arial" w:hAnsi="Arial" w:cs="Arial"/>
                  <w:sz w:val="16"/>
                  <w:szCs w:val="16"/>
                </w:rPr>
                <w:delText xml:space="preserve">The 3.8-4.2 GHz band </w:delText>
              </w:r>
            </w:del>
            <w:del w:id="15" w:author="FINLAND" w:date="2024-04-16T08:53:00Z">
              <w:r w:rsidRPr="00F45920">
                <w:rPr>
                  <w:rFonts w:ascii="Arial" w:hAnsi="Arial" w:cs="Arial"/>
                  <w:sz w:val="16"/>
                  <w:szCs w:val="16"/>
                </w:rPr>
                <w:delText xml:space="preserve">crucial for </w:delText>
              </w:r>
            </w:del>
            <w:r w:rsidRPr="00F45920">
              <w:rPr>
                <w:rFonts w:ascii="Arial" w:hAnsi="Arial" w:cs="Arial"/>
                <w:sz w:val="16"/>
                <w:szCs w:val="16"/>
              </w:rPr>
              <w:t xml:space="preserve">FSS </w:t>
            </w:r>
            <w:ins w:id="16" w:author="FINLAND" w:date="2024-04-16T15:56:00Z">
              <w:r w:rsidR="007B78B0">
                <w:rPr>
                  <w:rFonts w:ascii="Arial" w:hAnsi="Arial" w:cs="Arial"/>
                  <w:sz w:val="16"/>
                  <w:szCs w:val="16"/>
                </w:rPr>
                <w:t>has a co-primary allocation in the 3.8-4.2 GHz frequency band</w:t>
              </w:r>
            </w:ins>
            <w:ins w:id="17" w:author="FINLAND" w:date="2024-04-16T08:53:00Z">
              <w:r w:rsidRPr="00F45920">
                <w:rPr>
                  <w:rFonts w:ascii="Arial" w:hAnsi="Arial" w:cs="Arial"/>
                  <w:sz w:val="16"/>
                  <w:szCs w:val="16"/>
                </w:rPr>
                <w:t xml:space="preserve">. This frequency band </w:t>
              </w:r>
            </w:ins>
            <w:ins w:id="18" w:author="FINLAND" w:date="2024-04-16T08:54:00Z">
              <w:r>
                <w:rPr>
                  <w:rFonts w:ascii="Arial" w:hAnsi="Arial" w:cs="Arial"/>
                  <w:sz w:val="16"/>
                  <w:szCs w:val="16"/>
                </w:rPr>
                <w:t>provides</w:t>
              </w:r>
            </w:ins>
            <w:del w:id="19" w:author="FINLAND" w:date="2024-04-16T08:54:00Z">
              <w:r w:rsidRPr="00F45920">
                <w:rPr>
                  <w:rFonts w:ascii="Arial" w:hAnsi="Arial" w:cs="Arial"/>
                  <w:sz w:val="16"/>
                  <w:szCs w:val="16"/>
                </w:rPr>
                <w:delText>due to its unique characteristics, including</w:delText>
              </w:r>
            </w:del>
            <w:r w:rsidRPr="00F45920">
              <w:rPr>
                <w:rFonts w:ascii="Arial" w:hAnsi="Arial" w:cs="Arial"/>
                <w:sz w:val="16"/>
                <w:szCs w:val="16"/>
              </w:rPr>
              <w:t xml:space="preserve"> wide geographic coverage over continents and resistance to rain fade. This band is </w:t>
            </w:r>
            <w:del w:id="20" w:author="FINLAND" w:date="2024-04-16T08:54:00Z">
              <w:r w:rsidRPr="00F45920">
                <w:rPr>
                  <w:rFonts w:ascii="Arial" w:hAnsi="Arial" w:cs="Arial"/>
                  <w:sz w:val="16"/>
                  <w:szCs w:val="16"/>
                </w:rPr>
                <w:delText xml:space="preserve">essential </w:delText>
              </w:r>
            </w:del>
            <w:ins w:id="21" w:author="FINLAND" w:date="2024-04-16T08:54:00Z">
              <w:r>
                <w:rPr>
                  <w:rFonts w:ascii="Arial" w:hAnsi="Arial" w:cs="Arial"/>
                  <w:sz w:val="16"/>
                  <w:szCs w:val="16"/>
                </w:rPr>
                <w:t>used</w:t>
              </w:r>
              <w:r w:rsidRPr="00F45920"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r w:rsidRPr="00F45920">
              <w:rPr>
                <w:rFonts w:ascii="Arial" w:hAnsi="Arial" w:cs="Arial"/>
                <w:sz w:val="16"/>
                <w:szCs w:val="16"/>
              </w:rPr>
              <w:t>for services provided to inter-tropical regions, and many earth</w:t>
            </w:r>
            <w:r w:rsidRPr="00F45920">
              <w:rPr>
                <w:rFonts w:ascii="Arial" w:hAnsi="Arial" w:cs="Arial"/>
                <w:sz w:val="16"/>
                <w:szCs w:val="16"/>
              </w:rPr>
              <w:t xml:space="preserve"> stations are located in Europe for inter-continental communications. Applications include connectivity for enterprises and public institutions, mobile backhauling, and video contribution and distribution.</w:t>
            </w:r>
            <w:del w:id="22" w:author="FINLAND" w:date="2024-04-16T08:55:00Z">
              <w:r w:rsidRPr="00F45920">
                <w:rPr>
                  <w:rFonts w:ascii="Arial" w:hAnsi="Arial" w:cs="Arial"/>
                  <w:sz w:val="16"/>
                  <w:szCs w:val="16"/>
                </w:rPr>
                <w:delText xml:space="preserve"> The successful operation of this system depends on</w:delText>
              </w:r>
              <w:r w:rsidRPr="00F45920">
                <w:rPr>
                  <w:rFonts w:ascii="Arial" w:hAnsi="Arial" w:cs="Arial"/>
                  <w:sz w:val="16"/>
                  <w:szCs w:val="16"/>
                </w:rPr>
                <w:delText xml:space="preserve"> interference-free reception of the downlink signal.</w:delText>
              </w:r>
            </w:del>
          </w:p>
        </w:tc>
      </w:tr>
      <w:tr w:rsidR="00202F65" w14:paraId="4CF425CB" w14:textId="77777777" w:rsidTr="008430CB">
        <w:trPr>
          <w:cantSplit/>
          <w:trHeight w:val="1214"/>
        </w:trPr>
        <w:tc>
          <w:tcPr>
            <w:tcW w:w="1044" w:type="dxa"/>
          </w:tcPr>
          <w:p w14:paraId="1A11770E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FIN/12</w:t>
            </w:r>
          </w:p>
        </w:tc>
        <w:tc>
          <w:tcPr>
            <w:tcW w:w="1224" w:type="dxa"/>
          </w:tcPr>
          <w:p w14:paraId="2B112336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3.1.3</w:t>
            </w:r>
            <w:r w:rsidRPr="00535F55">
              <w:rPr>
                <w:rFonts w:ascii="Arial" w:hAnsi="Arial" w:cs="Arial"/>
                <w:sz w:val="16"/>
                <w:szCs w:val="16"/>
              </w:rPr>
              <w:tab/>
              <w:t>VLBI (Very Long Baseline Interferometry) stations</w:t>
            </w:r>
          </w:p>
        </w:tc>
        <w:tc>
          <w:tcPr>
            <w:tcW w:w="1276" w:type="dxa"/>
          </w:tcPr>
          <w:p w14:paraId="4B80A143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First paragraph</w:t>
            </w:r>
          </w:p>
        </w:tc>
        <w:tc>
          <w:tcPr>
            <w:tcW w:w="2268" w:type="dxa"/>
          </w:tcPr>
          <w:p w14:paraId="20B76E98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381A7C3C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Finnish RAS community proposed to add Metsähovi in Finland also into list of RAS stations. Where such measurements </w:t>
            </w:r>
            <w:r>
              <w:rPr>
                <w:rFonts w:ascii="Arial" w:hAnsi="Arial" w:cs="Arial"/>
                <w:sz w:val="16"/>
                <w:szCs w:val="16"/>
              </w:rPr>
              <w:t>are done.</w:t>
            </w:r>
          </w:p>
        </w:tc>
        <w:tc>
          <w:tcPr>
            <w:tcW w:w="4678" w:type="dxa"/>
          </w:tcPr>
          <w:p w14:paraId="6B1CDA6B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535F55">
              <w:rPr>
                <w:rFonts w:ascii="Arial" w:hAnsi="Arial" w:cs="Arial"/>
                <w:sz w:val="16"/>
                <w:szCs w:val="16"/>
              </w:rPr>
              <w:t>Wettzell</w:t>
            </w:r>
            <w:proofErr w:type="spellEnd"/>
            <w:r w:rsidRPr="00535F55">
              <w:rPr>
                <w:rFonts w:ascii="Arial" w:hAnsi="Arial" w:cs="Arial"/>
                <w:sz w:val="16"/>
                <w:szCs w:val="16"/>
              </w:rPr>
              <w:t xml:space="preserve"> in Germany, Ny-</w:t>
            </w:r>
            <w:proofErr w:type="spellStart"/>
            <w:r w:rsidRPr="00535F55">
              <w:rPr>
                <w:rFonts w:ascii="Arial" w:hAnsi="Arial" w:cs="Arial"/>
                <w:sz w:val="16"/>
                <w:szCs w:val="16"/>
              </w:rPr>
              <w:t>Ålesund</w:t>
            </w:r>
            <w:proofErr w:type="spellEnd"/>
            <w:r w:rsidRPr="00535F55">
              <w:rPr>
                <w:rFonts w:ascii="Arial" w:hAnsi="Arial" w:cs="Arial"/>
                <w:sz w:val="16"/>
                <w:szCs w:val="16"/>
              </w:rPr>
              <w:t xml:space="preserve"> in Norway, Flores and Santa Maria in Portugal, Gran </w:t>
            </w:r>
            <w:proofErr w:type="spellStart"/>
            <w:r w:rsidRPr="00535F55">
              <w:rPr>
                <w:rFonts w:ascii="Arial" w:hAnsi="Arial" w:cs="Arial"/>
                <w:sz w:val="16"/>
                <w:szCs w:val="16"/>
              </w:rPr>
              <w:t>Canaria</w:t>
            </w:r>
            <w:proofErr w:type="spellEnd"/>
            <w:r w:rsidRPr="00535F55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535F55">
              <w:rPr>
                <w:rFonts w:ascii="Arial" w:hAnsi="Arial" w:cs="Arial"/>
                <w:sz w:val="16"/>
                <w:szCs w:val="16"/>
              </w:rPr>
              <w:t>Yebes</w:t>
            </w:r>
            <w:proofErr w:type="spellEnd"/>
            <w:r w:rsidRPr="00535F55">
              <w:rPr>
                <w:rFonts w:ascii="Arial" w:hAnsi="Arial" w:cs="Arial"/>
                <w:sz w:val="16"/>
                <w:szCs w:val="16"/>
              </w:rPr>
              <w:t xml:space="preserve"> in Spain, </w:t>
            </w:r>
            <w:proofErr w:type="spellStart"/>
            <w:r w:rsidRPr="00535F55">
              <w:rPr>
                <w:rFonts w:ascii="Arial" w:hAnsi="Arial" w:cs="Arial"/>
                <w:sz w:val="16"/>
                <w:szCs w:val="16"/>
              </w:rPr>
              <w:t>Onsala</w:t>
            </w:r>
            <w:proofErr w:type="spellEnd"/>
            <w:r w:rsidRPr="00535F55">
              <w:rPr>
                <w:rFonts w:ascii="Arial" w:hAnsi="Arial" w:cs="Arial"/>
                <w:sz w:val="16"/>
                <w:szCs w:val="16"/>
              </w:rPr>
              <w:t xml:space="preserve"> in Sweden</w:t>
            </w:r>
            <w:ins w:id="23" w:author="FINLAND" w:date="2024-04-16T08:59:00Z">
              <w:r w:rsidRPr="00535F55">
                <w:rPr>
                  <w:rFonts w:ascii="Arial" w:hAnsi="Arial" w:cs="Arial"/>
                  <w:sz w:val="16"/>
                  <w:szCs w:val="16"/>
                </w:rPr>
                <w:t>, Mets</w:t>
              </w:r>
              <w:r>
                <w:rPr>
                  <w:rFonts w:ascii="Arial" w:hAnsi="Arial" w:cs="Arial"/>
                  <w:sz w:val="16"/>
                  <w:szCs w:val="16"/>
                </w:rPr>
                <w:t>ä</w:t>
              </w:r>
              <w:r w:rsidRPr="00535F55">
                <w:rPr>
                  <w:rFonts w:ascii="Arial" w:hAnsi="Arial" w:cs="Arial"/>
                  <w:sz w:val="16"/>
                  <w:szCs w:val="16"/>
                </w:rPr>
                <w:t>hovi in Finland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 xml:space="preserve"> and Matera in Italy</w:t>
            </w:r>
          </w:p>
        </w:tc>
      </w:tr>
      <w:tr w:rsidR="00202F65" w14:paraId="0017B1B8" w14:textId="77777777" w:rsidTr="008430CB">
        <w:trPr>
          <w:cantSplit/>
          <w:trHeight w:val="1214"/>
        </w:trPr>
        <w:tc>
          <w:tcPr>
            <w:tcW w:w="1044" w:type="dxa"/>
          </w:tcPr>
          <w:p w14:paraId="4D5ABE61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FIN/13</w:t>
            </w:r>
          </w:p>
          <w:p w14:paraId="2D465CB7" w14:textId="77777777" w:rsidR="00C7786A" w:rsidRPr="00535F55" w:rsidRDefault="006C55D2" w:rsidP="008430CB">
            <w:pPr>
              <w:tabs>
                <w:tab w:val="left" w:pos="670"/>
              </w:tabs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224" w:type="dxa"/>
          </w:tcPr>
          <w:p w14:paraId="7F5FAB46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3.2.1 MFCN</w:t>
            </w:r>
          </w:p>
        </w:tc>
        <w:tc>
          <w:tcPr>
            <w:tcW w:w="1276" w:type="dxa"/>
          </w:tcPr>
          <w:p w14:paraId="143A919F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5F13789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31EC5425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Make last sentence clearer</w:t>
            </w:r>
          </w:p>
        </w:tc>
        <w:tc>
          <w:tcPr>
            <w:tcW w:w="4678" w:type="dxa"/>
          </w:tcPr>
          <w:p w14:paraId="5264CCF5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 xml:space="preserve">It is crucial, that the MFCN service is adequately protected. </w:t>
            </w:r>
            <w:r w:rsidRPr="00535F55">
              <w:rPr>
                <w:rFonts w:ascii="Wingdings" w:hAnsi="Wingdings" w:cs="Arial"/>
                <w:sz w:val="16"/>
                <w:szCs w:val="16"/>
              </w:rPr>
              <w:sym w:font="Wingdings" w:char="F0E0"/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It is crucial, that the MFCN service is adequately protected</w:t>
            </w:r>
            <w:ins w:id="24" w:author="FINLAND" w:date="2024-04-16T09:01:00Z">
              <w:r w:rsidRPr="00535F55">
                <w:rPr>
                  <w:rFonts w:ascii="Arial" w:hAnsi="Arial" w:cs="Arial"/>
                  <w:sz w:val="16"/>
                  <w:szCs w:val="16"/>
                </w:rPr>
                <w:t xml:space="preserve"> from possible interferences caused by WBB LMP deployments</w:t>
              </w:r>
            </w:ins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02F65" w14:paraId="738C0848" w14:textId="77777777" w:rsidTr="008430CB">
        <w:trPr>
          <w:cantSplit/>
          <w:trHeight w:val="1214"/>
        </w:trPr>
        <w:tc>
          <w:tcPr>
            <w:tcW w:w="1044" w:type="dxa"/>
          </w:tcPr>
          <w:p w14:paraId="280983BC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FIN/14</w:t>
            </w:r>
          </w:p>
        </w:tc>
        <w:tc>
          <w:tcPr>
            <w:tcW w:w="1224" w:type="dxa"/>
          </w:tcPr>
          <w:p w14:paraId="100F9D5E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4.1 Use cases</w:t>
            </w:r>
          </w:p>
        </w:tc>
        <w:tc>
          <w:tcPr>
            <w:tcW w:w="1276" w:type="dxa"/>
          </w:tcPr>
          <w:p w14:paraId="4214C6A3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Last paragraph</w:t>
            </w:r>
          </w:p>
        </w:tc>
        <w:tc>
          <w:tcPr>
            <w:tcW w:w="2268" w:type="dxa"/>
          </w:tcPr>
          <w:p w14:paraId="32152A7D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Editorial</w:t>
            </w:r>
          </w:p>
        </w:tc>
        <w:tc>
          <w:tcPr>
            <w:tcW w:w="3402" w:type="dxa"/>
          </w:tcPr>
          <w:p w14:paraId="710BDDFD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Add frequency range </w:t>
            </w:r>
            <w:r>
              <w:rPr>
                <w:rFonts w:ascii="Arial" w:hAnsi="Arial" w:cs="Arial"/>
                <w:sz w:val="16"/>
                <w:szCs w:val="16"/>
              </w:rPr>
              <w:t>3.8-4.2 GHz in the end for improved readability.</w:t>
            </w:r>
          </w:p>
        </w:tc>
        <w:tc>
          <w:tcPr>
            <w:tcW w:w="4678" w:type="dxa"/>
          </w:tcPr>
          <w:p w14:paraId="6F503848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ANNEX 3 presents an example use-case, requiring coverage of a given industrial site, demonstrating how different BS deployment configurations can affect the coverage and deployment complexity of WBB LMP netw</w:t>
            </w:r>
            <w:r w:rsidRPr="00535F55">
              <w:rPr>
                <w:rFonts w:ascii="Arial" w:hAnsi="Arial" w:cs="Arial"/>
                <w:sz w:val="16"/>
                <w:szCs w:val="16"/>
              </w:rPr>
              <w:t>orks in the frequency band</w:t>
            </w:r>
            <w:ins w:id="25" w:author="FINLAND" w:date="2024-04-16T09:03:00Z">
              <w:r>
                <w:rPr>
                  <w:rFonts w:ascii="Arial" w:hAnsi="Arial" w:cs="Arial"/>
                  <w:sz w:val="16"/>
                  <w:szCs w:val="16"/>
                </w:rPr>
                <w:t xml:space="preserve"> 3.8-4.2 GHz</w:t>
              </w:r>
            </w:ins>
            <w:r w:rsidRPr="00535F5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02F65" w14:paraId="373554C6" w14:textId="77777777" w:rsidTr="008430CB">
        <w:trPr>
          <w:cantSplit/>
          <w:trHeight w:val="1214"/>
        </w:trPr>
        <w:tc>
          <w:tcPr>
            <w:tcW w:w="1044" w:type="dxa"/>
          </w:tcPr>
          <w:p w14:paraId="5E26A22C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FIN/15</w:t>
            </w:r>
          </w:p>
        </w:tc>
        <w:tc>
          <w:tcPr>
            <w:tcW w:w="1224" w:type="dxa"/>
          </w:tcPr>
          <w:p w14:paraId="0B28611B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4.2.1 3GPP 5G NR</w:t>
            </w:r>
          </w:p>
        </w:tc>
        <w:tc>
          <w:tcPr>
            <w:tcW w:w="1276" w:type="dxa"/>
          </w:tcPr>
          <w:p w14:paraId="27220A99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Table 3</w:t>
            </w:r>
          </w:p>
        </w:tc>
        <w:tc>
          <w:tcPr>
            <w:tcW w:w="2268" w:type="dxa"/>
          </w:tcPr>
          <w:p w14:paraId="5FFD557D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14C5884F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Add other scenarios in Deployment scenario row, shouldn't it cover all cases e.g., Urban/Sub-urban/Rural, see Tables 32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35F55">
              <w:rPr>
                <w:rFonts w:ascii="Arial" w:hAnsi="Arial" w:cs="Arial"/>
                <w:sz w:val="16"/>
                <w:szCs w:val="16"/>
              </w:rPr>
              <w:t>33</w:t>
            </w:r>
            <w:r>
              <w:rPr>
                <w:rFonts w:ascii="Arial" w:hAnsi="Arial" w:cs="Arial"/>
                <w:sz w:val="16"/>
                <w:szCs w:val="16"/>
              </w:rPr>
              <w:t xml:space="preserve"> and</w:t>
            </w:r>
            <w:r w:rsidRPr="00535F55">
              <w:rPr>
                <w:rFonts w:ascii="Arial" w:hAnsi="Arial" w:cs="Arial"/>
                <w:sz w:val="16"/>
                <w:szCs w:val="16"/>
              </w:rPr>
              <w:t xml:space="preserve"> 34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Now Medium power column is </w:t>
            </w:r>
            <w:r>
              <w:rPr>
                <w:rFonts w:ascii="Arial" w:hAnsi="Arial" w:cs="Arial"/>
                <w:sz w:val="16"/>
                <w:szCs w:val="16"/>
              </w:rPr>
              <w:t>misleading, since other scenarios has been studied.</w:t>
            </w:r>
          </w:p>
        </w:tc>
        <w:tc>
          <w:tcPr>
            <w:tcW w:w="4678" w:type="dxa"/>
          </w:tcPr>
          <w:p w14:paraId="790B07C0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These can be shown as in Tables 32, 33 and 34.</w:t>
            </w:r>
            <w:r>
              <w:rPr>
                <w:rFonts w:ascii="Arial" w:hAnsi="Arial" w:cs="Arial"/>
                <w:sz w:val="16"/>
                <w:szCs w:val="16"/>
              </w:rPr>
              <w:br/>
              <w:t>Rural outdoor/indoor etc. for LP and perhaps Rural, sub-urban, urban for MP column.</w:t>
            </w:r>
          </w:p>
        </w:tc>
      </w:tr>
      <w:tr w:rsidR="00202F65" w14:paraId="329C1974" w14:textId="77777777" w:rsidTr="008430CB">
        <w:trPr>
          <w:cantSplit/>
          <w:trHeight w:val="1214"/>
        </w:trPr>
        <w:tc>
          <w:tcPr>
            <w:tcW w:w="1044" w:type="dxa"/>
          </w:tcPr>
          <w:p w14:paraId="14020BDF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lastRenderedPageBreak/>
              <w:t>FIN/16</w:t>
            </w:r>
          </w:p>
        </w:tc>
        <w:tc>
          <w:tcPr>
            <w:tcW w:w="1224" w:type="dxa"/>
          </w:tcPr>
          <w:p w14:paraId="2D8E189E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6.1.2 Study 2</w:t>
            </w:r>
          </w:p>
        </w:tc>
        <w:tc>
          <w:tcPr>
            <w:tcW w:w="1276" w:type="dxa"/>
          </w:tcPr>
          <w:p w14:paraId="3F533E7D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Table 29 and Table 30</w:t>
            </w:r>
          </w:p>
        </w:tc>
        <w:tc>
          <w:tcPr>
            <w:tcW w:w="2268" w:type="dxa"/>
          </w:tcPr>
          <w:p w14:paraId="77911A1F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3402" w:type="dxa"/>
          </w:tcPr>
          <w:p w14:paraId="14A419DD" w14:textId="77777777" w:rsidR="00C7786A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These tables relate t</w:t>
            </w:r>
            <w:r w:rsidRPr="00535F55">
              <w:rPr>
                <w:rFonts w:ascii="Arial" w:hAnsi="Arial" w:cs="Arial"/>
                <w:sz w:val="16"/>
                <w:szCs w:val="16"/>
              </w:rPr>
              <w:t>o coordination between different local area networks, co-channel and adjacent channel. Tables don't necessarily relate to coordination between neighbouring countries, so why not be simple and use Co-channel instead of Non-preferential frequency and Adjacen</w:t>
            </w:r>
            <w:r w:rsidRPr="00535F55">
              <w:rPr>
                <w:rFonts w:ascii="Arial" w:hAnsi="Arial" w:cs="Arial"/>
                <w:sz w:val="16"/>
                <w:szCs w:val="16"/>
              </w:rPr>
              <w:t>t channel instead of Preferential channel as in table 34.</w:t>
            </w:r>
          </w:p>
          <w:p w14:paraId="7680FDD6" w14:textId="77777777" w:rsidR="00C7786A" w:rsidRPr="00535F55" w:rsidRDefault="006C55D2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Using two different terms confuse reader, since the notes below the tables describes exactly the same.</w:t>
            </w:r>
          </w:p>
        </w:tc>
        <w:tc>
          <w:tcPr>
            <w:tcW w:w="4678" w:type="dxa"/>
          </w:tcPr>
          <w:p w14:paraId="4D96F0AE" w14:textId="77777777" w:rsidR="00C7786A" w:rsidRPr="00535F55" w:rsidRDefault="006C55D2" w:rsidP="008430C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5F55">
              <w:rPr>
                <w:rFonts w:ascii="Arial" w:hAnsi="Arial" w:cs="Arial"/>
                <w:sz w:val="16"/>
                <w:szCs w:val="16"/>
              </w:rPr>
              <w:t>Align terminology with table 34.</w:t>
            </w:r>
          </w:p>
        </w:tc>
      </w:tr>
      <w:tr w:rsidR="00202F65" w14:paraId="3645262A" w14:textId="77777777" w:rsidTr="008430CB">
        <w:trPr>
          <w:cantSplit/>
          <w:trHeight w:val="1214"/>
        </w:trPr>
        <w:tc>
          <w:tcPr>
            <w:tcW w:w="1044" w:type="dxa"/>
          </w:tcPr>
          <w:p w14:paraId="2989539B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1224" w:type="dxa"/>
          </w:tcPr>
          <w:p w14:paraId="14591A55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1276" w:type="dxa"/>
          </w:tcPr>
          <w:p w14:paraId="3953EB1F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2268" w:type="dxa"/>
          </w:tcPr>
          <w:p w14:paraId="636FDF99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3402" w:type="dxa"/>
          </w:tcPr>
          <w:p w14:paraId="55E1DA88" w14:textId="77777777" w:rsidR="00C7786A" w:rsidRPr="00535F55" w:rsidRDefault="00C7786A" w:rsidP="008430CB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4678" w:type="dxa"/>
          </w:tcPr>
          <w:p w14:paraId="5489671A" w14:textId="77777777" w:rsidR="00C7786A" w:rsidRPr="00535F55" w:rsidRDefault="00C7786A" w:rsidP="008430CB">
            <w:pPr>
              <w:spacing w:before="120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</w:tr>
    </w:tbl>
    <w:p w14:paraId="15D5EB4F" w14:textId="77777777" w:rsidR="00AA2F1C" w:rsidRDefault="00AA2F1C" w:rsidP="009309B1">
      <w:pPr>
        <w:rPr>
          <w:rFonts w:ascii="Arial" w:hAnsi="Arial" w:cs="Arial"/>
        </w:rPr>
      </w:pPr>
    </w:p>
    <w:sectPr w:rsidR="00AA2F1C" w:rsidSect="001C0B2C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24BE7"/>
    <w:multiLevelType w:val="hybridMultilevel"/>
    <w:tmpl w:val="994A18BC"/>
    <w:lvl w:ilvl="0" w:tplc="B5CCEB2E">
      <w:start w:val="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C4987A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847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3C0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8601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A802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478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484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C6F0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A5E64"/>
    <w:multiLevelType w:val="hybridMultilevel"/>
    <w:tmpl w:val="C5B2EA20"/>
    <w:lvl w:ilvl="0" w:tplc="129081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172C45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E250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B2A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D06A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E36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C2E3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7E25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463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INLAND">
    <w15:presenceInfo w15:providerId="None" w15:userId="FINLAN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59"/>
    <w:rsid w:val="00003403"/>
    <w:rsid w:val="00056717"/>
    <w:rsid w:val="000B7C07"/>
    <w:rsid w:val="000C79D7"/>
    <w:rsid w:val="000F3622"/>
    <w:rsid w:val="0013281D"/>
    <w:rsid w:val="00151940"/>
    <w:rsid w:val="0016008A"/>
    <w:rsid w:val="0016193F"/>
    <w:rsid w:val="001C0B2C"/>
    <w:rsid w:val="001F4BF7"/>
    <w:rsid w:val="00202F65"/>
    <w:rsid w:val="00213445"/>
    <w:rsid w:val="00215963"/>
    <w:rsid w:val="002322FA"/>
    <w:rsid w:val="00245C5B"/>
    <w:rsid w:val="00261544"/>
    <w:rsid w:val="002716CB"/>
    <w:rsid w:val="00282AD3"/>
    <w:rsid w:val="002B6B6E"/>
    <w:rsid w:val="002C45F9"/>
    <w:rsid w:val="00326734"/>
    <w:rsid w:val="003854FE"/>
    <w:rsid w:val="003A7208"/>
    <w:rsid w:val="00406AE0"/>
    <w:rsid w:val="00432E3E"/>
    <w:rsid w:val="00434806"/>
    <w:rsid w:val="004C71E4"/>
    <w:rsid w:val="004D1847"/>
    <w:rsid w:val="00532C6A"/>
    <w:rsid w:val="00535F55"/>
    <w:rsid w:val="00563293"/>
    <w:rsid w:val="00571C9F"/>
    <w:rsid w:val="005A59D3"/>
    <w:rsid w:val="005B0BAA"/>
    <w:rsid w:val="00671CDB"/>
    <w:rsid w:val="00686F27"/>
    <w:rsid w:val="006B327E"/>
    <w:rsid w:val="006C55D2"/>
    <w:rsid w:val="007B78B0"/>
    <w:rsid w:val="007C3CA1"/>
    <w:rsid w:val="007D3807"/>
    <w:rsid w:val="008430CB"/>
    <w:rsid w:val="00873DF5"/>
    <w:rsid w:val="008E5B53"/>
    <w:rsid w:val="009309B1"/>
    <w:rsid w:val="00937CEB"/>
    <w:rsid w:val="009404B6"/>
    <w:rsid w:val="00975E6F"/>
    <w:rsid w:val="009D5C2D"/>
    <w:rsid w:val="009E77D3"/>
    <w:rsid w:val="00A40926"/>
    <w:rsid w:val="00AA2F1C"/>
    <w:rsid w:val="00AD21A8"/>
    <w:rsid w:val="00AE5D0C"/>
    <w:rsid w:val="00AF2FF7"/>
    <w:rsid w:val="00AF4984"/>
    <w:rsid w:val="00B06AF7"/>
    <w:rsid w:val="00B54A13"/>
    <w:rsid w:val="00B91859"/>
    <w:rsid w:val="00BB0959"/>
    <w:rsid w:val="00BC76FD"/>
    <w:rsid w:val="00C40C9A"/>
    <w:rsid w:val="00C7786A"/>
    <w:rsid w:val="00CB0C40"/>
    <w:rsid w:val="00D017F2"/>
    <w:rsid w:val="00D0789F"/>
    <w:rsid w:val="00D20F05"/>
    <w:rsid w:val="00E2770E"/>
    <w:rsid w:val="00E801EA"/>
    <w:rsid w:val="00EF5089"/>
    <w:rsid w:val="00F43225"/>
    <w:rsid w:val="00F45920"/>
    <w:rsid w:val="00FC58EB"/>
    <w:rsid w:val="03ED05BF"/>
    <w:rsid w:val="0B7BF7CC"/>
    <w:rsid w:val="0CAC9C8E"/>
    <w:rsid w:val="1466E476"/>
    <w:rsid w:val="1C15B1E3"/>
    <w:rsid w:val="1CB60781"/>
    <w:rsid w:val="1DD71473"/>
    <w:rsid w:val="1E30A20C"/>
    <w:rsid w:val="202DBE3D"/>
    <w:rsid w:val="20B2DBAD"/>
    <w:rsid w:val="252CE664"/>
    <w:rsid w:val="2D92C157"/>
    <w:rsid w:val="310517BA"/>
    <w:rsid w:val="331162F9"/>
    <w:rsid w:val="340BB856"/>
    <w:rsid w:val="3AF9C099"/>
    <w:rsid w:val="3BC0AEFC"/>
    <w:rsid w:val="3F3B614F"/>
    <w:rsid w:val="439556AE"/>
    <w:rsid w:val="4563B7F8"/>
    <w:rsid w:val="47C0A6AD"/>
    <w:rsid w:val="4B106BDD"/>
    <w:rsid w:val="4B3AB781"/>
    <w:rsid w:val="4BE5E030"/>
    <w:rsid w:val="5A5B643E"/>
    <w:rsid w:val="63DE9993"/>
    <w:rsid w:val="6488B785"/>
    <w:rsid w:val="69CBF372"/>
    <w:rsid w:val="6DBEF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39574"/>
  <w15:chartTrackingRefBased/>
  <w15:docId w15:val="{2AE6CAD8-9410-4410-A6A2-CE6D5800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5B0B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0B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B0BAA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5B0B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0BAA"/>
    <w:rPr>
      <w:b/>
      <w:bCs/>
      <w:lang w:val="fr-FR" w:eastAsia="fr-FR"/>
    </w:rPr>
  </w:style>
  <w:style w:type="paragraph" w:styleId="BalloonText">
    <w:name w:val="Balloon Text"/>
    <w:basedOn w:val="Normal"/>
    <w:link w:val="BalloonTextChar"/>
    <w:rsid w:val="005B0B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B0BAA"/>
    <w:rPr>
      <w:rFonts w:ascii="Segoe UI" w:hAnsi="Segoe UI" w:cs="Segoe UI"/>
      <w:sz w:val="18"/>
      <w:szCs w:val="18"/>
      <w:lang w:val="fr-FR" w:eastAsia="fr-FR"/>
    </w:rPr>
  </w:style>
  <w:style w:type="paragraph" w:styleId="Revision">
    <w:name w:val="Revision"/>
    <w:hidden/>
    <w:uiPriority w:val="99"/>
    <w:semiHidden/>
    <w:rsid w:val="00432E3E"/>
    <w:rPr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151940"/>
    <w:pPr>
      <w:ind w:left="720"/>
      <w:contextualSpacing/>
    </w:pPr>
  </w:style>
  <w:style w:type="paragraph" w:customStyle="1" w:styleId="ECCHeadingnonumbering">
    <w:name w:val="ECC Heading no numbering"/>
    <w:next w:val="NormalWeb"/>
    <w:rsid w:val="00213445"/>
    <w:pPr>
      <w:tabs>
        <w:tab w:val="left" w:pos="0"/>
        <w:tab w:val="center" w:pos="4820"/>
        <w:tab w:val="right" w:pos="9639"/>
      </w:tabs>
      <w:spacing w:before="240" w:after="60"/>
      <w:jc w:val="both"/>
    </w:pPr>
    <w:rPr>
      <w:rFonts w:ascii="Arial" w:hAnsi="Arial" w:cs="Arial"/>
      <w:bCs/>
      <w:color w:val="D2232A"/>
      <w:kern w:val="32"/>
      <w:szCs w:val="32"/>
      <w:u w:val="single"/>
      <w:lang w:val="da-DK" w:eastAsia="en-US"/>
    </w:rPr>
  </w:style>
  <w:style w:type="paragraph" w:styleId="NormalWeb">
    <w:name w:val="Normal (Web)"/>
    <w:basedOn w:val="Normal"/>
    <w:rsid w:val="00213445"/>
  </w:style>
  <w:style w:type="character" w:customStyle="1" w:styleId="ECCParagraph">
    <w:name w:val="ECC Paragraph"/>
    <w:basedOn w:val="DefaultParagraphFont"/>
    <w:uiPriority w:val="1"/>
    <w:qFormat/>
    <w:rsid w:val="00434806"/>
    <w:rPr>
      <w:rFonts w:ascii="Arial" w:hAnsi="Arial"/>
      <w:noProof w:val="0"/>
      <w:sz w:val="20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397DE0C802142AFB0136569611215" ma:contentTypeVersion="9" ma:contentTypeDescription="Opret et nyt dokument." ma:contentTypeScope="" ma:versionID="50dce9a36ffc33811f5ba5e3ac288bbe">
  <xsd:schema xmlns:xsd="http://www.w3.org/2001/XMLSchema" xmlns:xs="http://www.w3.org/2001/XMLSchema" xmlns:p="http://schemas.microsoft.com/office/2006/metadata/properties" xmlns:ns2="d4255d4f-b660-4ca3-ba49-4e7bf63d41a1" targetNamespace="http://schemas.microsoft.com/office/2006/metadata/properties" ma:root="true" ma:fieldsID="ebb23584c1aaa8b57003e1d6f7904a2b" ns2:_="">
    <xsd:import namespace="d4255d4f-b660-4ca3-ba49-4e7bf63d41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55d4f-b660-4ca3-ba49-4e7bf63d4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40B5A7-6EB5-418E-B96B-9BF0F3234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27EC35-7BEB-4AEA-944C-AD1BBFB837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4AF9E-7DCB-45E9-84F1-42BE4C9A53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3B3567-05CE-4BAA-AF93-8C2F8D181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55d4f-b660-4ca3-ba49-4e7bf63d4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1036</Words>
  <Characters>8398</Characters>
  <Application>Microsoft Office Word</Application>
  <DocSecurity>0</DocSecurity>
  <Lines>69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the development of comments during public consultation on ECC deliverables</vt:lpstr>
    </vt:vector>
  </TitlesOfParts>
  <Company>anfr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development of comments during public consultation on ECC deliverables</dc:title>
  <dc:creator>Editor</dc:creator>
  <cp:lastModifiedBy>FINLAND</cp:lastModifiedBy>
  <cp:revision>2</cp:revision>
  <dcterms:created xsi:type="dcterms:W3CDTF">2024-04-19T07:11:00Z</dcterms:created>
  <dcterms:modified xsi:type="dcterms:W3CDTF">2024-04-19T07:11:00Z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0x0101008C7397DE0C802142AFB0136569611215</vt:lpwstr>
  </property>
</Properties>
</file>